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040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F43F3" w:rsidRPr="00FF43F3" w14:paraId="25330495" w14:textId="77777777" w:rsidTr="00C92F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17785" w14:textId="77777777" w:rsidR="00FF43F3" w:rsidRPr="00FF43F3" w:rsidRDefault="00FF43F3" w:rsidP="00C92FBB">
            <w:pPr>
              <w:rPr>
                <w:rFonts w:ascii="inherit" w:hAnsi="inherit"/>
                <w:color w:val="000000"/>
                <w:kern w:val="36"/>
                <w:sz w:val="36"/>
                <w:szCs w:val="36"/>
                <w:lang w:eastAsia="ru-RU"/>
              </w:rPr>
            </w:pPr>
            <w:r w:rsidRPr="00FF43F3">
              <w:rPr>
                <w:rFonts w:ascii="inherit" w:hAnsi="inherit"/>
                <w:color w:val="000000"/>
                <w:kern w:val="36"/>
                <w:sz w:val="36"/>
                <w:szCs w:val="36"/>
                <w:lang w:eastAsia="ru-RU"/>
              </w:rPr>
              <w:t>Всероссийский физкультурно-спортивный комплекс "Готов к труду и обороне (ГТО)"</w:t>
            </w:r>
          </w:p>
        </w:tc>
      </w:tr>
      <w:tr w:rsidR="00FF43F3" w:rsidRPr="00FF43F3" w14:paraId="0B609F79" w14:textId="77777777" w:rsidTr="00C92F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384BF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Всероссийский физкультурно-спортивный комплекс «Готов к труду и обороне» (ГТО) —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      </w:r>
          </w:p>
          <w:p w14:paraId="1EE736E5" w14:textId="77777777" w:rsidR="00C92FBB" w:rsidRPr="00863376" w:rsidRDefault="00C92FBB" w:rsidP="00C92FBB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u w:val="single"/>
                <w:lang w:eastAsia="ru-RU"/>
              </w:rPr>
            </w:pPr>
            <w:r w:rsidRPr="00863376">
              <w:rPr>
                <w:rFonts w:ascii="Calibri" w:hAnsi="Calibri" w:cs="Calibri"/>
                <w:color w:val="333333"/>
                <w:sz w:val="28"/>
                <w:szCs w:val="28"/>
                <w:highlight w:val="yellow"/>
                <w:lang w:eastAsia="ru-RU"/>
              </w:rPr>
              <w:t>Изучить лекционный материал</w:t>
            </w:r>
          </w:p>
          <w:p w14:paraId="06486B35" w14:textId="51B28A70" w:rsidR="00FF43F3" w:rsidRPr="00863376" w:rsidRDefault="00C92FBB" w:rsidP="00C92FBB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u w:val="single"/>
                <w:lang w:eastAsia="ru-RU"/>
              </w:rPr>
            </w:pPr>
            <w:r w:rsidRPr="00863376">
              <w:rPr>
                <w:rFonts w:ascii="Calibri" w:hAnsi="Calibri" w:cs="Calibri"/>
                <w:color w:val="333333"/>
                <w:sz w:val="28"/>
                <w:szCs w:val="28"/>
                <w:highlight w:val="yellow"/>
                <w:lang w:eastAsia="ru-RU"/>
              </w:rPr>
              <w:t>Ответить на вопросы в конце текста.</w:t>
            </w:r>
            <w:r w:rsidR="00FF43F3" w:rsidRPr="00863376">
              <w:rPr>
                <w:rFonts w:ascii="Calibri" w:hAnsi="Calibri" w:cs="Calibri"/>
                <w:color w:val="333333"/>
                <w:sz w:val="28"/>
                <w:szCs w:val="28"/>
                <w:highlight w:val="yellow"/>
                <w:lang w:eastAsia="ru-RU"/>
              </w:rPr>
              <w:br/>
            </w:r>
            <w:r w:rsidR="00FF43F3" w:rsidRPr="00863376">
              <w:rPr>
                <w:rFonts w:ascii="Calibri" w:hAnsi="Calibri" w:cs="Calibri"/>
                <w:color w:val="333333"/>
                <w:sz w:val="28"/>
                <w:szCs w:val="28"/>
                <w:highlight w:val="yellow"/>
                <w:lang w:eastAsia="ru-RU"/>
              </w:rPr>
              <w:br/>
            </w:r>
          </w:p>
          <w:p w14:paraId="23457F3C" w14:textId="77777777" w:rsidR="00FF43F3" w:rsidRPr="00FF43F3" w:rsidRDefault="00FF43F3" w:rsidP="00C92FBB">
            <w:pPr>
              <w:rPr>
                <w:lang w:eastAsia="ru-RU"/>
              </w:rPr>
            </w:pPr>
            <w:r w:rsidRPr="00FF43F3">
              <w:rPr>
                <w:rFonts w:ascii="Roboto" w:hAnsi="Roboto"/>
                <w:b/>
                <w:bCs/>
                <w:color w:val="333333"/>
                <w:u w:val="single"/>
                <w:lang w:eastAsia="ru-RU"/>
              </w:rPr>
              <w:t>Задачи комплекса ГТО:</w:t>
            </w:r>
          </w:p>
          <w:p w14:paraId="3C2EF65E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увеличение числа граждан, систематически занимающихся физической культурой и спортом в РФ;</w:t>
            </w:r>
          </w:p>
          <w:p w14:paraId="70AE3841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повышение уровня физической подготовленности и продолжительности жизни граждан РФ;</w:t>
            </w:r>
          </w:p>
          <w:p w14:paraId="66B11A16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      </w:r>
          </w:p>
          <w:p w14:paraId="33429D3A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      </w:r>
          </w:p>
          <w:p w14:paraId="1D968EBE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      </w:r>
          </w:p>
          <w:p w14:paraId="33EECC3E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Современный комплекс Всероссийского физкультурно-спортивного комплекса «Готов к труду и обороне» (ГТО) имеет 11 ступеней. В каждой ступени нормативы на значки ГТО: золотой, серебряный, бронзовый.</w:t>
            </w:r>
            <w:r w:rsidRPr="00FF43F3">
              <w:rPr>
                <w:rFonts w:ascii="Roboto" w:hAnsi="Roboto"/>
                <w:color w:val="333333"/>
                <w:lang w:eastAsia="ru-RU"/>
              </w:rPr>
              <w:br/>
            </w:r>
          </w:p>
          <w:p w14:paraId="6B1E295B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lastRenderedPageBreak/>
              <w:t>                        </w:t>
            </w:r>
            <w:r w:rsidRPr="00FF43F3">
              <w:rPr>
                <w:rFonts w:ascii="Roboto" w:hAnsi="Roboto"/>
                <w:noProof/>
                <w:color w:val="333333"/>
                <w:lang w:eastAsia="ru-RU"/>
              </w:rPr>
              <w:drawing>
                <wp:inline distT="0" distB="0" distL="0" distR="0" wp14:anchorId="14D292F7" wp14:editId="6D5CD56F">
                  <wp:extent cx="4019550" cy="397192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3F3">
              <w:rPr>
                <w:rFonts w:ascii="Roboto" w:hAnsi="Roboto"/>
                <w:color w:val="333333"/>
                <w:lang w:eastAsia="ru-RU"/>
              </w:rPr>
              <w:t>           </w:t>
            </w:r>
            <w:r w:rsidRPr="00FF43F3">
              <w:rPr>
                <w:rFonts w:ascii="Roboto" w:hAnsi="Roboto"/>
                <w:noProof/>
                <w:color w:val="333333"/>
                <w:lang w:eastAsia="ru-RU"/>
              </w:rPr>
              <w:drawing>
                <wp:inline distT="0" distB="0" distL="0" distR="0" wp14:anchorId="1D74FD03" wp14:editId="2C1B0EF8">
                  <wp:extent cx="4019550" cy="3971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3F3">
              <w:rPr>
                <w:rFonts w:ascii="Roboto" w:hAnsi="Roboto"/>
                <w:color w:val="333333"/>
                <w:lang w:eastAsia="ru-RU"/>
              </w:rPr>
              <w:t>           </w:t>
            </w:r>
            <w:r w:rsidRPr="00FF43F3">
              <w:rPr>
                <w:rFonts w:ascii="Roboto" w:hAnsi="Roboto"/>
                <w:noProof/>
                <w:color w:val="333333"/>
                <w:lang w:eastAsia="ru-RU"/>
              </w:rPr>
              <w:lastRenderedPageBreak/>
              <w:drawing>
                <wp:inline distT="0" distB="0" distL="0" distR="0" wp14:anchorId="251A0062" wp14:editId="718D8398">
                  <wp:extent cx="4019550" cy="39719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3F3">
              <w:rPr>
                <w:rFonts w:ascii="Roboto" w:hAnsi="Roboto"/>
                <w:color w:val="333333"/>
                <w:lang w:eastAsia="ru-RU"/>
              </w:rPr>
              <w:br/>
            </w:r>
          </w:p>
          <w:p w14:paraId="7F258928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В </w:t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I ступени (6-8 лет)</w:t>
            </w:r>
            <w:r w:rsidRPr="00FF43F3">
              <w:rPr>
                <w:rFonts w:ascii="Roboto" w:hAnsi="Roboto"/>
                <w:color w:val="333333"/>
                <w:lang w:eastAsia="ru-RU"/>
              </w:rPr>
              <w:t>: бег 30 м, смешанное передвижение 1 км без учета времени, подтягивание на высокой перекладине (мальчики), сгибание рук в упоре лежа на ковре (девочки), наклон вперед из положения стоя с прямыми ногами. Это обязательные тесты. Еще есть тесты по выбору: прыжок в длину с места, метание теннисного мяча, смешанное передвижение без учета времени – 1500 м, плавание без учета времени – 10 м. Для получения серебряного или бронзового знака надо выполнить 6 тестов, золотого – 7. </w:t>
            </w:r>
            <w:hyperlink r:id="rId8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Скачать файл.(.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pdf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 xml:space="preserve">, 1,65 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Mb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)</w:t>
              </w:r>
            </w:hyperlink>
          </w:p>
          <w:p w14:paraId="5E0BC288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</w:p>
          <w:p w14:paraId="0432D71E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II ступень (8-10 лет)</w:t>
            </w:r>
            <w:r w:rsidRPr="00FF43F3">
              <w:rPr>
                <w:rFonts w:ascii="Roboto" w:hAnsi="Roboto"/>
                <w:color w:val="333333"/>
                <w:lang w:eastAsia="ru-RU"/>
              </w:rPr>
              <w:t>. В этом комплексе все те же тесты, но более высокие результаты. </w:t>
            </w:r>
            <w:hyperlink r:id="rId9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(Скачать файл.(.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pdf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 xml:space="preserve">, 1,64 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Mb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)</w:t>
              </w:r>
            </w:hyperlink>
          </w:p>
          <w:p w14:paraId="2D73491B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br/>
              <w:t>В </w:t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III ступени (11-12 лет)</w:t>
            </w:r>
            <w:r w:rsidRPr="00FF43F3">
              <w:rPr>
                <w:rFonts w:ascii="Roboto" w:hAnsi="Roboto"/>
                <w:color w:val="333333"/>
                <w:lang w:eastAsia="ru-RU"/>
              </w:rPr>
              <w:t> на серебряный и бронзовый знак надо проплыть уже 50 м. без учета времени, а на золотой знак проплыть на время 50 м.: мальчики – 50 секунд, девочки – 1 минута 05 сек. Добавляется тест по выбору – стрельба из пневматической винтовки или электронного оружия (дистанция 5 м.), а также туристический поход на 5 км. и метания мяча весом 150 г. на результат. </w:t>
            </w:r>
            <w:hyperlink r:id="rId10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Скачать файл.(.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pdf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 xml:space="preserve">, 1,71 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Mb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)</w:t>
              </w:r>
            </w:hyperlink>
            <w:r w:rsidRPr="00FF43F3">
              <w:rPr>
                <w:rFonts w:ascii="Roboto" w:hAnsi="Roboto"/>
                <w:color w:val="333333"/>
                <w:lang w:eastAsia="ru-RU"/>
              </w:rPr>
              <w:br/>
            </w:r>
            <w:r w:rsidRPr="00FF43F3">
              <w:rPr>
                <w:rFonts w:ascii="Roboto" w:hAnsi="Roboto"/>
                <w:color w:val="333333"/>
                <w:lang w:eastAsia="ru-RU"/>
              </w:rPr>
              <w:br/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IV ступень (13-15 лет)</w:t>
            </w:r>
            <w:r w:rsidRPr="00FF43F3">
              <w:rPr>
                <w:rFonts w:ascii="Roboto" w:hAnsi="Roboto"/>
                <w:color w:val="333333"/>
                <w:lang w:eastAsia="ru-RU"/>
              </w:rPr>
              <w:t> – тесты такие же ,как в III ступени, но результаты выше. Увеличивается длина турпохода до 10 м и добавляется новый тест – поднимание туловища из положения лёжа на спине (количество раз в минуту). </w:t>
            </w:r>
            <w:hyperlink r:id="rId11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Скачать файл.(.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pdf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 xml:space="preserve">, 1,74 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Mb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)</w:t>
              </w:r>
            </w:hyperlink>
          </w:p>
          <w:p w14:paraId="3AC854EB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br/>
              <w:t>В </w:t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V ступени (16-17 лет)</w:t>
            </w:r>
            <w:r w:rsidRPr="00FF43F3">
              <w:rPr>
                <w:rFonts w:ascii="Roboto" w:hAnsi="Roboto"/>
                <w:color w:val="333333"/>
                <w:lang w:eastAsia="ru-RU"/>
              </w:rPr>
              <w:t xml:space="preserve"> в обязательных видах - прыжок в длину с разбега на золотой знак: юноши – 440 см., девушки – 360 см. Улучшаются результаты в плавании. На золотой знак мальчики – 50 м. - 41 сек., у девочек 1 минута 05 сек. Вместо метания мяча </w:t>
            </w:r>
            <w:r w:rsidRPr="00FF43F3">
              <w:rPr>
                <w:rFonts w:ascii="Roboto" w:hAnsi="Roboto"/>
                <w:color w:val="333333"/>
                <w:lang w:eastAsia="ru-RU"/>
              </w:rPr>
              <w:lastRenderedPageBreak/>
              <w:t>– метание (снаряда) гранаты. Мальчики - 700 г., девочки – 500 г. Это самый трудный норматив. На золотой знак: юноши – 38 м., девушки – 21 м. </w:t>
            </w:r>
            <w:hyperlink r:id="rId12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Скачать файл.(.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pdf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 xml:space="preserve">, 1,76 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Mb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)</w:t>
              </w:r>
            </w:hyperlink>
            <w:r w:rsidRPr="00FF43F3">
              <w:rPr>
                <w:rFonts w:ascii="Roboto" w:hAnsi="Roboto"/>
                <w:color w:val="333333"/>
                <w:lang w:eastAsia="ru-RU"/>
              </w:rPr>
              <w:br/>
            </w:r>
            <w:r w:rsidRPr="00FF43F3">
              <w:rPr>
                <w:rFonts w:ascii="Roboto" w:hAnsi="Roboto"/>
                <w:color w:val="333333"/>
                <w:lang w:eastAsia="ru-RU"/>
              </w:rPr>
              <w:br/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VI ступень (18-24 года и 25-29 лет)</w:t>
            </w:r>
            <w:r w:rsidRPr="00FF43F3">
              <w:rPr>
                <w:rFonts w:ascii="Roboto" w:hAnsi="Roboto"/>
                <w:color w:val="333333"/>
                <w:lang w:eastAsia="ru-RU"/>
              </w:rPr>
              <w:t>. Она называется - студенческий комплекс. В более младшей возрастной группе результаты в беге, подтягивание на перекладине и сгибание рук – более высокие. Увеличивается длина похода до 15 км. </w:t>
            </w:r>
            <w:hyperlink r:id="rId13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Скачать файл.(.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pdf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 xml:space="preserve">, 2,03 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Mb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)</w:t>
              </w:r>
            </w:hyperlink>
            <w:r w:rsidRPr="00FF43F3">
              <w:rPr>
                <w:rFonts w:ascii="Roboto" w:hAnsi="Roboto"/>
                <w:color w:val="333333"/>
                <w:lang w:eastAsia="ru-RU"/>
              </w:rPr>
              <w:br/>
            </w:r>
            <w:r w:rsidRPr="00FF43F3">
              <w:rPr>
                <w:rFonts w:ascii="Roboto" w:hAnsi="Roboto"/>
                <w:color w:val="333333"/>
                <w:lang w:eastAsia="ru-RU"/>
              </w:rPr>
              <w:br/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VII ступень (30-34 года и 35-39 лет)</w:t>
            </w:r>
            <w:r w:rsidRPr="00FF43F3">
              <w:rPr>
                <w:rFonts w:ascii="Roboto" w:hAnsi="Roboto"/>
                <w:color w:val="333333"/>
                <w:lang w:eastAsia="ru-RU"/>
              </w:rPr>
              <w:t>. Все те же тесты, что и в VI ступени, но в обязательных вида – бег на время на дистанции 3 км. у мужчин и на  дистанции 2 км. у женщин. </w:t>
            </w:r>
            <w:hyperlink r:id="rId14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Скачать файл.(.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pdf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 xml:space="preserve">, 2,00 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Mb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)</w:t>
              </w:r>
            </w:hyperlink>
            <w:r w:rsidRPr="00FF43F3">
              <w:rPr>
                <w:rFonts w:ascii="Roboto" w:hAnsi="Roboto"/>
                <w:color w:val="333333"/>
                <w:lang w:eastAsia="ru-RU"/>
              </w:rPr>
              <w:br/>
            </w:r>
            <w:r w:rsidRPr="00FF43F3">
              <w:rPr>
                <w:rFonts w:ascii="Roboto" w:hAnsi="Roboto"/>
                <w:color w:val="333333"/>
                <w:lang w:eastAsia="ru-RU"/>
              </w:rPr>
              <w:br/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VIII степень (40-49 лет).</w:t>
            </w:r>
            <w:r w:rsidRPr="00FF43F3">
              <w:rPr>
                <w:rFonts w:ascii="Roboto" w:hAnsi="Roboto"/>
                <w:color w:val="333333"/>
                <w:lang w:eastAsia="ru-RU"/>
              </w:rPr>
              <w:t> Обязательных тестов -3 , тестов по выбору – 8. </w:t>
            </w:r>
            <w:hyperlink r:id="rId15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Скачать файл.(.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pdf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 xml:space="preserve">, 788 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Kb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)</w:t>
              </w:r>
            </w:hyperlink>
            <w:r w:rsidRPr="00FF43F3">
              <w:rPr>
                <w:rFonts w:ascii="Roboto" w:hAnsi="Roboto"/>
                <w:color w:val="333333"/>
                <w:lang w:eastAsia="ru-RU"/>
              </w:rPr>
              <w:br/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br/>
              <w:t>IX ступень (50-59 лет)</w:t>
            </w:r>
            <w:r w:rsidRPr="00FF43F3">
              <w:rPr>
                <w:rFonts w:ascii="Roboto" w:hAnsi="Roboto"/>
                <w:color w:val="333333"/>
                <w:lang w:eastAsia="ru-RU"/>
              </w:rPr>
              <w:t> </w:t>
            </w:r>
            <w:hyperlink r:id="rId16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Скачать файл.(.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pdf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 xml:space="preserve">, 793 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Kb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)</w:t>
              </w:r>
            </w:hyperlink>
            <w:r w:rsidRPr="00FF43F3">
              <w:rPr>
                <w:rFonts w:ascii="Roboto" w:hAnsi="Roboto"/>
                <w:color w:val="333333"/>
                <w:lang w:eastAsia="ru-RU"/>
              </w:rPr>
              <w:t>, </w:t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X ступень (60-69 лет)</w:t>
            </w:r>
            <w:r w:rsidRPr="00FF43F3">
              <w:rPr>
                <w:rFonts w:ascii="Roboto" w:hAnsi="Roboto"/>
                <w:color w:val="333333"/>
                <w:lang w:eastAsia="ru-RU"/>
              </w:rPr>
              <w:t> </w:t>
            </w:r>
            <w:hyperlink r:id="rId17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Скачать файл.(.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pdf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 xml:space="preserve">, 633 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Kb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)</w:t>
              </w:r>
            </w:hyperlink>
            <w:r w:rsidRPr="00FF43F3">
              <w:rPr>
                <w:rFonts w:ascii="Roboto" w:hAnsi="Roboto"/>
                <w:color w:val="333333"/>
                <w:lang w:eastAsia="ru-RU"/>
              </w:rPr>
              <w:t>, </w:t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XI ступень (70 лет и старше)</w:t>
            </w:r>
            <w:r w:rsidRPr="00FF43F3">
              <w:rPr>
                <w:rFonts w:ascii="Roboto" w:hAnsi="Roboto"/>
                <w:color w:val="333333"/>
                <w:lang w:eastAsia="ru-RU"/>
              </w:rPr>
              <w:t> </w:t>
            </w:r>
            <w:hyperlink r:id="rId18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Скачать файл.(.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pdf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 xml:space="preserve">, 632 </w:t>
              </w:r>
              <w:proofErr w:type="spellStart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Kb</w:t>
              </w:r>
              <w:proofErr w:type="spellEnd"/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)</w:t>
              </w:r>
            </w:hyperlink>
            <w:r w:rsidRPr="00FF43F3">
              <w:rPr>
                <w:rFonts w:ascii="Roboto" w:hAnsi="Roboto"/>
                <w:color w:val="333333"/>
                <w:lang w:eastAsia="ru-RU"/>
              </w:rPr>
              <w:t> – у них всего 3 теста. В этих ступенях выполнение всех нормативов оценивается знаком отличия комплекса ГТО.</w:t>
            </w:r>
            <w:r w:rsidRPr="00FF43F3">
              <w:rPr>
                <w:rFonts w:ascii="Roboto" w:hAnsi="Roboto"/>
                <w:color w:val="333333"/>
                <w:lang w:eastAsia="ru-RU"/>
              </w:rPr>
              <w:br/>
            </w:r>
          </w:p>
          <w:p w14:paraId="326E997B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Нормативные акты:</w:t>
            </w:r>
          </w:p>
          <w:p w14:paraId="5802E2EB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</w:p>
          <w:p w14:paraId="01C8260B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1.  </w:t>
            </w:r>
            <w:hyperlink r:id="rId19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Указ Президента Российской Федерации от 24 марта 2014 г. N 172 "О Всероссийском физкультурно-спортивном комплексе "Готов к труду и обороне" (ГТО)"</w:t>
              </w:r>
            </w:hyperlink>
            <w:r w:rsidRPr="00FF43F3">
              <w:rPr>
                <w:rFonts w:ascii="Roboto" w:hAnsi="Roboto"/>
                <w:color w:val="333333"/>
                <w:lang w:eastAsia="ru-RU"/>
              </w:rPr>
              <w:t>.</w:t>
            </w:r>
            <w:r w:rsidRPr="00FF43F3">
              <w:rPr>
                <w:rFonts w:ascii="Roboto" w:hAnsi="Roboto"/>
                <w:color w:val="333333"/>
                <w:lang w:eastAsia="ru-RU"/>
              </w:rPr>
              <w:br/>
              <w:t>2. </w:t>
            </w:r>
            <w:hyperlink r:id="rId20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Постановление Правительства Российской Федерации от 11.06.2014 №540 "Об утверждении Положения о Всероссийском физкультурно-спортивном комплексе "Готов к труду и обороне" (ГТО)".</w:t>
              </w:r>
            </w:hyperlink>
            <w:r w:rsidRPr="00FF43F3">
              <w:rPr>
                <w:rFonts w:ascii="Roboto" w:hAnsi="Roboto"/>
                <w:color w:val="333333"/>
                <w:lang w:eastAsia="ru-RU"/>
              </w:rPr>
              <w:br/>
              <w:t>3. </w:t>
            </w:r>
            <w:hyperlink r:id="rId21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Распоряжение Правительства Ростовской области от 31.07.2014 № 333 "Об утверждении Плана мероприятий по поэтапному внедрению Всероссийского физкультурно-спортивного комплекса «Готов к труду и обороне» (ГТО) в Ростовской области"</w:t>
              </w:r>
            </w:hyperlink>
            <w:r w:rsidRPr="00FF43F3">
              <w:rPr>
                <w:rFonts w:ascii="Roboto" w:hAnsi="Roboto"/>
                <w:color w:val="333333"/>
                <w:lang w:eastAsia="ru-RU"/>
              </w:rPr>
              <w:t>.</w:t>
            </w:r>
            <w:r w:rsidRPr="00FF43F3">
              <w:rPr>
                <w:rFonts w:ascii="Roboto" w:hAnsi="Roboto"/>
                <w:color w:val="333333"/>
                <w:lang w:eastAsia="ru-RU"/>
              </w:rPr>
              <w:br/>
              <w:t>4. </w:t>
            </w:r>
            <w:hyperlink r:id="rId22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Приказ Министерства спорта Российской Федерации от 08.07.2014 №575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 (ГТО)"</w:t>
              </w:r>
            </w:hyperlink>
            <w:r w:rsidRPr="00FF43F3">
              <w:rPr>
                <w:rFonts w:ascii="Roboto" w:hAnsi="Roboto"/>
                <w:color w:val="333333"/>
                <w:lang w:eastAsia="ru-RU"/>
              </w:rPr>
              <w:t>.</w:t>
            </w:r>
            <w:r w:rsidRPr="00FF43F3">
              <w:rPr>
                <w:rFonts w:ascii="Roboto" w:hAnsi="Roboto"/>
                <w:color w:val="333333"/>
                <w:lang w:eastAsia="ru-RU"/>
              </w:rPr>
              <w:br/>
              <w:t>5. </w:t>
            </w:r>
            <w:hyperlink r:id="rId23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Приказ Министерства спорта Российской Федерации от 19.08.2014 №705 "Об утверждении образца и описания знака отличия Всероссийского физкультурно-спортивного комплекса "Готов к труду и обороне" (ГТО)"</w:t>
              </w:r>
            </w:hyperlink>
            <w:hyperlink r:id="rId24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.</w:t>
              </w:r>
            </w:hyperlink>
            <w:r w:rsidRPr="00FF43F3">
              <w:rPr>
                <w:rFonts w:ascii="Roboto" w:hAnsi="Roboto"/>
                <w:color w:val="333333"/>
                <w:lang w:eastAsia="ru-RU"/>
              </w:rPr>
              <w:br/>
              <w:t>6. </w:t>
            </w:r>
            <w:hyperlink r:id="rId25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Методические рекомендации по тестированию населения в рамках Всероссийского физкультурно-спортивного комплекса «Готов к труду и обороне» (ГТО).</w:t>
              </w:r>
            </w:hyperlink>
            <w:r w:rsidRPr="00FF43F3">
              <w:rPr>
                <w:rFonts w:ascii="Roboto" w:hAnsi="Roboto"/>
                <w:color w:val="333333"/>
                <w:lang w:eastAsia="ru-RU"/>
              </w:rPr>
              <w:br/>
              <w:t>7. </w:t>
            </w:r>
            <w:hyperlink r:id="rId26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Методические рекомендации по организации проведения испытаний (тестов), входящих во Всероссийский физкультурно-спортивный комплекс  «Готов к труду и обороне» (ГТО).</w:t>
              </w:r>
            </w:hyperlink>
          </w:p>
          <w:p w14:paraId="76683136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b/>
                <w:bCs/>
                <w:color w:val="333333"/>
                <w:u w:val="single"/>
                <w:lang w:eastAsia="ru-RU"/>
              </w:rPr>
              <w:br/>
            </w:r>
          </w:p>
          <w:p w14:paraId="1634CDD2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b/>
                <w:bCs/>
                <w:color w:val="333333"/>
                <w:u w:val="single"/>
                <w:lang w:eastAsia="ru-RU"/>
              </w:rPr>
              <w:br/>
            </w:r>
          </w:p>
          <w:p w14:paraId="02C8BCBF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lastRenderedPageBreak/>
              <w:t>Условия для прохождения тестирования выполнения норматив Всероссийского физкультурно-спортивного комплекса «Готов к труду и обороне» (ГТО)</w:t>
            </w:r>
          </w:p>
          <w:p w14:paraId="69FD9B7D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 </w:t>
            </w:r>
          </w:p>
          <w:p w14:paraId="4142FBC7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Для участия в тестирования выполнения нормативов Всероссийского физкультурно-спортивного комплекса «Готов к труду и обороне» (ГТО) необходимо выполнить следующие действия:</w:t>
            </w:r>
          </w:p>
          <w:p w14:paraId="41C1EB51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 </w:t>
            </w:r>
          </w:p>
          <w:p w14:paraId="476D5D17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1 этап - порядок подачи заявки</w:t>
            </w:r>
          </w:p>
          <w:p w14:paraId="49990CF4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 </w:t>
            </w:r>
          </w:p>
          <w:p w14:paraId="0F92BF11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Участник проходит регистрацию на Интернет-портале</w:t>
            </w:r>
            <w:hyperlink r:id="rId27" w:history="1">
              <w:r w:rsidRPr="00FF43F3">
                <w:rPr>
                  <w:rFonts w:ascii="Roboto" w:hAnsi="Roboto"/>
                  <w:color w:val="337AB7"/>
                  <w:u w:val="single"/>
                  <w:lang w:eastAsia="ru-RU"/>
                </w:rPr>
                <w:t>www.gto.ru</w:t>
              </w:r>
            </w:hyperlink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(шаг 1) </w:t>
            </w:r>
            <w:r w:rsidRPr="00FF43F3">
              <w:rPr>
                <w:rFonts w:ascii="Roboto" w:hAnsi="Roboto"/>
                <w:color w:val="333333"/>
                <w:lang w:eastAsia="ru-RU"/>
              </w:rPr>
              <w:t>путем заполнения специализированной анкеты </w:t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(шаг 2) </w:t>
            </w:r>
            <w:r w:rsidRPr="00FF43F3">
              <w:rPr>
                <w:rFonts w:ascii="Roboto" w:hAnsi="Roboto"/>
                <w:color w:val="333333"/>
                <w:lang w:eastAsia="ru-RU"/>
              </w:rPr>
              <w:t>с установленным перечнем персональных данных.</w:t>
            </w:r>
          </w:p>
          <w:p w14:paraId="0BB89B2A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Заполнение анкеты позволяет гражданину стать участником комплекса ГТО, о чем он получает соответствующее письмо на указанный адрес электронной почты. Участие в комплексе ГТО сопровождается присвоением гражданину уникального идентификационного номера, состоящего из 11 цифр:</w:t>
            </w:r>
          </w:p>
          <w:p w14:paraId="44253F46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• первые 2 цифры — зашифровывают календарный год начала участия в комплексе ГТО;</w:t>
            </w:r>
          </w:p>
          <w:p w14:paraId="63F92FED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• вторые 2 цифры — общепринятое цифровое обозначение субъекта Российской Федерации</w:t>
            </w:r>
          </w:p>
          <w:p w14:paraId="69B08C95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79</w:t>
            </w:r>
          </w:p>
          <w:p w14:paraId="350E2924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для определения места регистрации и выдачи учетной карточки;</w:t>
            </w:r>
          </w:p>
          <w:p w14:paraId="7B4D0AF6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• оставшиеся 7 цифр соответствуют порядковому номеру участника внутри текущего года и на соответствующей территории.</w:t>
            </w:r>
          </w:p>
          <w:p w14:paraId="55AA8B1C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 </w:t>
            </w:r>
          </w:p>
          <w:p w14:paraId="0AA781E0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Следующий шаг – попадание в личный кабинет, где кроме автоматического ознакомления с нормативными показателями комплекса ГТО на бронзовый, серебряный и золотой знаки отличия внутри его возрастной ступени, гражданин выбирает удобный для себя Центр тестирования</w:t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(шаг 3)</w:t>
            </w:r>
            <w:r w:rsidRPr="00FF43F3">
              <w:rPr>
                <w:rFonts w:ascii="Roboto" w:hAnsi="Roboto"/>
                <w:color w:val="333333"/>
                <w:lang w:eastAsia="ru-RU"/>
              </w:rPr>
              <w:t>.</w:t>
            </w:r>
          </w:p>
          <w:p w14:paraId="572E138A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После выполнения гражданином 1-3 шагов, описанных в схеме, необходимо обратиться в Центр тестирования для подачи заявки для ее дальнейшей обработки</w:t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(шаг 4)</w:t>
            </w:r>
            <w:r w:rsidRPr="00FF43F3">
              <w:rPr>
                <w:rFonts w:ascii="Roboto" w:hAnsi="Roboto"/>
                <w:color w:val="333333"/>
                <w:lang w:eastAsia="ru-RU"/>
              </w:rPr>
              <w:t>, а также – вся информация аккумулируется в Автоматизированной базе данных комплекса ГТО </w:t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(шаг 5).</w:t>
            </w:r>
          </w:p>
          <w:p w14:paraId="1DB07292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Явка гражданина в Центр тестирования позволяет дополнительно проконсультировать его по актуальным вопросам и выдать учетную карточку выполнения государственных требований комплекса ГТО.</w:t>
            </w:r>
          </w:p>
          <w:p w14:paraId="152811ED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2 этап - день выполнения нормативов</w:t>
            </w:r>
          </w:p>
          <w:p w14:paraId="3D445E21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В соответствии с определенной датой и местом проведения испытаний гражданин прибывает к месту тестирования (в Центр тестирования) в указанное время </w:t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(шаг 1)</w:t>
            </w:r>
            <w:r w:rsidRPr="00FF43F3">
              <w:rPr>
                <w:rFonts w:ascii="Roboto" w:hAnsi="Roboto"/>
                <w:color w:val="333333"/>
                <w:lang w:eastAsia="ru-RU"/>
              </w:rPr>
              <w:t xml:space="preserve">, и предъявляет сотруднику Центра тестирования, в соответствии с Порядком, паспорт гражданина Российской Федерации (учетную карточку, в случаях, когда она уже ему выдана) и медицинскую справку о допуске к выполнению нормативов комплекса ГТО с </w:t>
            </w:r>
            <w:r w:rsidRPr="00FF43F3">
              <w:rPr>
                <w:rFonts w:ascii="Roboto" w:hAnsi="Roboto"/>
                <w:color w:val="333333"/>
                <w:lang w:eastAsia="ru-RU"/>
              </w:rPr>
              <w:lastRenderedPageBreak/>
              <w:t>подписью и печатью врача, датой выдачи справки и формулировкой «годен» или «допущен» </w:t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(шаг 2)</w:t>
            </w:r>
            <w:r w:rsidRPr="00FF43F3">
              <w:rPr>
                <w:rFonts w:ascii="Roboto" w:hAnsi="Roboto"/>
                <w:color w:val="333333"/>
                <w:lang w:eastAsia="ru-RU"/>
              </w:rPr>
              <w:t>.</w:t>
            </w:r>
          </w:p>
          <w:p w14:paraId="02DBF833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Указанный пакет документов предъявляется администратору Центра тестирования в зоне регистрации участников для выполнения следующих действий:</w:t>
            </w:r>
          </w:p>
          <w:p w14:paraId="4BCD78B2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• идентификации участника, сверки паспортных данных и фотографии с электронной базой данных комплекса ГТО, доступ к которой получают все Центры тестирования;</w:t>
            </w:r>
          </w:p>
          <w:p w14:paraId="249C190A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• проверки наличия медицинского допуска до выполнения нормативов Комплекса ГТО;</w:t>
            </w:r>
          </w:p>
          <w:p w14:paraId="13794CFB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• в случаях первичной явки – для оформления и выдачи участнику учетной карточки выполнения государственных требований комплекса ГТО с заполнением формуляра.</w:t>
            </w:r>
          </w:p>
          <w:p w14:paraId="2F8B0370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Допущенный к выполнению испытаний гражданин проходит также визуальный медицинский осмотр перед стартом </w:t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(шаг 3) </w:t>
            </w:r>
            <w:r w:rsidRPr="00FF43F3">
              <w:rPr>
                <w:rFonts w:ascii="Roboto" w:hAnsi="Roboto"/>
                <w:color w:val="333333"/>
                <w:lang w:eastAsia="ru-RU"/>
              </w:rPr>
              <w:t>и в местах, оборудованных для этих целей, проходит тестирование уровня знаний и умений в области физической культуры и спорта по вопросам, указанным во II части нормативов комплекса ГТО его возрастной ступени </w:t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(шаг 4)</w:t>
            </w:r>
            <w:r w:rsidRPr="00FF43F3">
              <w:rPr>
                <w:rFonts w:ascii="Roboto" w:hAnsi="Roboto"/>
                <w:color w:val="333333"/>
                <w:lang w:eastAsia="ru-RU"/>
              </w:rPr>
              <w:t>.</w:t>
            </w:r>
          </w:p>
          <w:p w14:paraId="030FB9C1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После завершения регистрации всех заявленных в определенный день граждан, явившихся для выполнения нормативов комплекса ГТО администратор Центра тестирования при помощи программного обеспечения Автоматизированной информационной системы комплекса ГТО </w:t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(шаг 5) </w:t>
            </w:r>
            <w:r w:rsidRPr="00FF43F3">
              <w:rPr>
                <w:rFonts w:ascii="Roboto" w:hAnsi="Roboto"/>
                <w:color w:val="333333"/>
                <w:lang w:eastAsia="ru-RU"/>
              </w:rPr>
              <w:t>обеспечивает главного спортивного судью необходимым количеством протоколов по видам испытаний согласно утвержденной форме.</w:t>
            </w:r>
          </w:p>
          <w:p w14:paraId="0D55E155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Протоколы передаются Главному спортивному судье для распределения их среди остальных судей по видам испытаний и проведения общего инструктажа судейской бригады комплекса ГТО </w:t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(шаг 6)</w:t>
            </w:r>
            <w:r w:rsidRPr="00FF43F3">
              <w:rPr>
                <w:rFonts w:ascii="Roboto" w:hAnsi="Roboto"/>
                <w:color w:val="333333"/>
                <w:lang w:eastAsia="ru-RU"/>
              </w:rPr>
              <w:t>.</w:t>
            </w:r>
          </w:p>
          <w:p w14:paraId="32B2208C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Шаг 7 </w:t>
            </w:r>
            <w:r w:rsidRPr="00FF43F3">
              <w:rPr>
                <w:rFonts w:ascii="Roboto" w:hAnsi="Roboto"/>
                <w:color w:val="333333"/>
                <w:lang w:eastAsia="ru-RU"/>
              </w:rPr>
              <w:t>на схеме предполагает непосредственное выполнение гражданами нормативов Комплекса по видам испытаний, а в отношении судейской коллегии — непосредственную работу по приемке и оценке, а также фиксации уровня физической подготовки граждан в соответствии с установленными нормативами комплекса ГТО.</w:t>
            </w:r>
          </w:p>
          <w:p w14:paraId="76975AD6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После завершения тестирования спортивные судьи оформляют протоколы по каждому из видов испытаний, подписывая их, и заверяют подлинность внесенных данных личной подписью Главного спортивного судьи</w:t>
            </w: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(шаг 8)</w:t>
            </w:r>
            <w:r w:rsidRPr="00FF43F3">
              <w:rPr>
                <w:rFonts w:ascii="Roboto" w:hAnsi="Roboto"/>
                <w:color w:val="333333"/>
                <w:lang w:eastAsia="ru-RU"/>
              </w:rPr>
              <w:t>.</w:t>
            </w:r>
          </w:p>
          <w:p w14:paraId="2784B958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b/>
                <w:bCs/>
                <w:color w:val="333333"/>
                <w:lang w:eastAsia="ru-RU"/>
              </w:rPr>
              <w:t>Шаг 9</w:t>
            </w:r>
            <w:r w:rsidRPr="00FF43F3">
              <w:rPr>
                <w:rFonts w:ascii="Roboto" w:hAnsi="Roboto"/>
                <w:color w:val="333333"/>
                <w:lang w:eastAsia="ru-RU"/>
              </w:rPr>
              <w:t>, отраженный на схеме, иллюстрирует внесение данных с бумажных протоколов по видам испытаний в специально установленную форму автоматизированной информационной системы ГТО.</w:t>
            </w:r>
          </w:p>
          <w:p w14:paraId="29C72EED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Знак отличия оформляется после успешного выполнения необходимого количества видов нормативов испытаний (тестов) в пределах каждой возрастной ступени. Представление к награждению знаков отличия организуется по итогам каждого календарного квартала центром тестирования, после чего издается приказ регионального органа исполнительной власти в области ФКС о награждении серебряными и бронзовыми знаками отличия ГТО, а также приказ Министерства спорта России «О награждении золотыми знаками отличия ВФСК ГТО». Процедура оформления документов и изготовления знаков занимает 2-3 месяца, в связи с чем предусмотрено 4 сессии вручения знаков.</w:t>
            </w:r>
          </w:p>
          <w:p w14:paraId="595FF849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 – I квартал: с 1 января по 31 марта текущего года;</w:t>
            </w:r>
          </w:p>
          <w:p w14:paraId="51C4FF94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lastRenderedPageBreak/>
              <w:t>– II квартал: с 1 апреля по 30 июня текущего года;</w:t>
            </w:r>
          </w:p>
          <w:p w14:paraId="0D8DC2A9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– III квартал: с 1 июля по 30 сентября текущего года;</w:t>
            </w:r>
          </w:p>
          <w:p w14:paraId="12718478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– IV квартал: с 1 октября по 31 декабря текущего года.</w:t>
            </w:r>
          </w:p>
          <w:p w14:paraId="27F3B67A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Обращаем ваше внимание, что для участников ступеней с I по VI(1) это «годовой отчетный период учебного года». Годовым отчётным периодом учебного года является период с 1 июля текущего года по 30 июня последующего года.</w:t>
            </w:r>
          </w:p>
          <w:p w14:paraId="4BAC39B7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  <w:r w:rsidRPr="00FF43F3">
              <w:rPr>
                <w:rFonts w:ascii="Roboto" w:hAnsi="Roboto"/>
                <w:color w:val="333333"/>
                <w:lang w:eastAsia="ru-RU"/>
              </w:rPr>
              <w:t>Для участников ступеней с VI(2) по XI это «годовой отчетный период календарного года». Годовым отчётным периодом календарного года является период с 1 января по 31 декабря текущего года.</w:t>
            </w:r>
          </w:p>
          <w:p w14:paraId="292F01B1" w14:textId="77777777" w:rsidR="00FF43F3" w:rsidRPr="00FF43F3" w:rsidRDefault="00FF43F3" w:rsidP="00C92FBB">
            <w:pPr>
              <w:rPr>
                <w:rFonts w:ascii="Roboto" w:hAnsi="Roboto"/>
                <w:color w:val="333333"/>
                <w:lang w:eastAsia="ru-RU"/>
              </w:rPr>
            </w:pPr>
          </w:p>
        </w:tc>
      </w:tr>
    </w:tbl>
    <w:p w14:paraId="421D8223" w14:textId="43109029" w:rsidR="00C66432" w:rsidRPr="00C66432" w:rsidRDefault="00C66432" w:rsidP="00C66432">
      <w:pPr>
        <w:pStyle w:val="1"/>
        <w:shd w:val="clear" w:color="auto" w:fill="FFFFFF"/>
        <w:spacing w:before="161" w:after="161"/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  <w14:ligatures w14:val="none"/>
        </w:rPr>
        <w:lastRenderedPageBreak/>
        <w:t xml:space="preserve"> Физкультурно-спортивные клубы и их объединения, основная деятельность которых направлена на реализацию комплекса ГТО</w:t>
      </w:r>
    </w:p>
    <w:p w14:paraId="011643B9" w14:textId="77777777" w:rsidR="00C66432" w:rsidRPr="00C66432" w:rsidRDefault="00C66432" w:rsidP="00C66432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</w:pPr>
      <w:bookmarkStart w:id="0" w:name="text"/>
      <w:bookmarkEnd w:id="0"/>
      <w:r w:rsidRPr="00C66432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Статья 31.3. Физкультурно-спортивные клубы и их объединения, основная деятельность которых направлена на реализацию комплекса ГТО</w:t>
      </w:r>
    </w:p>
    <w:p w14:paraId="4E30BCDD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 Физкультурно-спортивные клубы создаются по месту жительства, работы, обучения граждан на основе членства и осуществляют свою деятельность в форме общественных организаций. К основным видам деятельности физкультурно-спортивных клубов относятся:</w:t>
      </w:r>
    </w:p>
    <w:p w14:paraId="3ECA4E04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1) осуществление подготовки населения к выполнению нормативов испытаний (тестов) комплекса ГТО;</w:t>
      </w:r>
    </w:p>
    <w:p w14:paraId="721FCBB0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2) участие в организации работы по развитию физической культуры и спорта среди различных категорий граждан и групп населения.</w:t>
      </w:r>
    </w:p>
    <w:p w14:paraId="48D60FC8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 Физкультурно-спортивные клубы вправе объединяться в ассоциации (союзы) на местном, региональном и общероссийском уровнях.</w:t>
      </w:r>
    </w:p>
    <w:p w14:paraId="57283469" w14:textId="77777777" w:rsidR="00C66432" w:rsidRPr="00C66432" w:rsidRDefault="00C66432" w:rsidP="00C66432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 Создание, деятельность, реорганизация и ликвидация физкультурно-спортивных клубов осуществляются в соответствии с </w:t>
      </w:r>
      <w:hyperlink r:id="rId28" w:anchor="block_200" w:history="1">
        <w:r w:rsidRPr="00C6643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законодательством</w:t>
        </w:r>
      </w:hyperlink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Российской Федерации об общественных объединениях с учетом особенностей, установленных настоящим Федеральным законом.</w:t>
      </w:r>
    </w:p>
    <w:p w14:paraId="3C6F884C" w14:textId="77777777" w:rsidR="00C66432" w:rsidRPr="00C66432" w:rsidRDefault="00C66432" w:rsidP="00C66432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См. </w:t>
      </w:r>
      <w:hyperlink r:id="rId29" w:history="1">
        <w:r w:rsidRPr="00C6643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Методические рекомендации</w:t>
        </w:r>
      </w:hyperlink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по созданию и организации деятельности физкультурно-спортивных клубов, основная деятельность которых направлена на реализацию комплекса ГТО, утвержденные Министерством спорта РФ 31 марта 2017 г.</w:t>
      </w:r>
    </w:p>
    <w:p w14:paraId="1DCC9185" w14:textId="77777777" w:rsidR="00C66432" w:rsidRPr="00C66432" w:rsidRDefault="00C66432" w:rsidP="00C66432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Часть 4 изменена с 1 мая 2018 г. - </w:t>
      </w:r>
      <w:hyperlink r:id="rId30" w:anchor="block_73" w:history="1">
        <w:r w:rsidRPr="00C6643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Федеральный закон</w:t>
        </w:r>
      </w:hyperlink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от 5 февраля 2018 г. N 15-ФЗ</w:t>
      </w:r>
    </w:p>
    <w:p w14:paraId="4BF760D9" w14:textId="77777777" w:rsidR="00C66432" w:rsidRPr="00C66432" w:rsidRDefault="00000000" w:rsidP="00C66432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31" w:anchor="/document/57430657/block/31034" w:history="1">
        <w:r w:rsidR="00C66432" w:rsidRPr="00C6643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См. предыдущую редакцию</w:t>
        </w:r>
      </w:hyperlink>
    </w:p>
    <w:p w14:paraId="6C4B543F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 xml:space="preserve">4. Физкультурно-спортивным клубам и их объединениям может быть оказана финансовая, имущественная, информационная, консультационная поддержка, а </w:t>
      </w: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также поддержка в области подготовки, дополнительного профессионального образования работников и добровольцев (волонтеров) в установленном законодательством Российской Федерации порядке.</w:t>
      </w:r>
    </w:p>
    <w:p w14:paraId="20EBF8EA" w14:textId="77777777" w:rsidR="00C66432" w:rsidRPr="00C66432" w:rsidRDefault="00C66432" w:rsidP="00C66432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5. Субъекты Российской Федерации и муниципальные образования наряду с установленными </w:t>
      </w:r>
      <w:hyperlink r:id="rId32" w:anchor="block_31034" w:history="1">
        <w:r w:rsidRPr="00C6643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частью 4</w:t>
        </w:r>
      </w:hyperlink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настоящей статьи формами поддержки вправе оказывать поддержку физкультурно-спортивным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бюджетов.</w:t>
      </w:r>
    </w:p>
    <w:p w14:paraId="17B8DE96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6. Оказание финансовой поддержки физкультурно-спортивным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Федерации, местных бюджетов путем предоставления субсидий.</w:t>
      </w:r>
    </w:p>
    <w:p w14:paraId="2A3FCF19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7. Оказание имущественной поддержки физкультурно-спортивным клубам и их объединениям осуществляется органами государственной власти и органами местного самоуправления путем передачи во владение и (или) в пользование таким клубам и их объединениям государственного или муниципального имущества, в том числе спортивной экипировки, спортивного оборудования и инвентаря. Указанное имущество должно использоваться только по целевому назначению.</w:t>
      </w:r>
    </w:p>
    <w:p w14:paraId="6CF8CB2B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8. Организации, на базе которых создаются физкультурно-спортивные клубы, вправе оказывать поддержку таким физкультурно-спортивным клубам.</w:t>
      </w:r>
    </w:p>
    <w:p w14:paraId="1F972FB4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9. Физкультурно-спортивные клубы вправе:</w:t>
      </w:r>
    </w:p>
    <w:p w14:paraId="060DC245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1) организовывать и проводить физкультурные мероприятия и спортивные мероприятия, направленные на реализацию комплекса ГТО, разрабатывать и утверждать положения (регламенты) о таких мероприятиях;</w:t>
      </w:r>
    </w:p>
    <w:p w14:paraId="58E2752E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2) принимать локальные нормативные акты, связанные с подготовкой населения к выполнению нормативов испытаний (тестов) комплекса ГТО;</w:t>
      </w:r>
    </w:p>
    <w:p w14:paraId="02B654AF" w14:textId="77777777" w:rsidR="00C66432" w:rsidRPr="00C66432" w:rsidRDefault="00C66432" w:rsidP="00C66432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3) получать финансовую и иную поддержку, предоставленную для осуществления подготовки населения к выполнению нормативов испытаний (тестов) комплекса ГТО, а также в случае наделения в соответствии с </w:t>
      </w:r>
      <w:hyperlink r:id="rId33" w:anchor="block_31023" w:history="1">
        <w:r w:rsidRPr="00C6643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частью 3 статьи 31.2</w:t>
        </w:r>
      </w:hyperlink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настоящего Федерального закона правом по оценке выполнения нормативов испытаний (тестов)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источников;</w:t>
      </w:r>
    </w:p>
    <w:p w14:paraId="27DB716D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4) обеспечивать участие лиц, проходящих подготовку к выполнению нормативов испытаний (тестов) комплекса ГТО, а также лиц, их выполнивших, в физкультурных мероприятиях и спортивных мероприятиях, направленных на реализацию комплекса ГТО;</w:t>
      </w:r>
    </w:p>
    <w:p w14:paraId="289B30C1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5) представлять лиц, выполнивших нормативы испытаний (тестов) комплекса ГТО, к награждению ведомственными наградами федерального органа исполнительной власти в области физической культуры и спорта;</w:t>
      </w:r>
    </w:p>
    <w:p w14:paraId="64AA1189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6) осуществлять иные права в соответствии с законодательством Российской Федерации.</w:t>
      </w:r>
    </w:p>
    <w:p w14:paraId="6B6FA22A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10. Физкультурно-спортивные клубы обязаны:</w:t>
      </w:r>
    </w:p>
    <w:p w14:paraId="34AD0697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1) обеспечивать необходимые условия для подготовки населения к выполнению нормативов испытаний (тестов) комплекса ГТО;</w:t>
      </w:r>
    </w:p>
    <w:p w14:paraId="6CE2A6E5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2) участвовать в организации работы по развитию физической культуры и спорта среди различных категорий граждан и групп населения;</w:t>
      </w:r>
    </w:p>
    <w:p w14:paraId="4E298970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3) обеспечивать условия для охраны и укрепления здоровья лиц, проходящих подготовку к выполнению нормативов испытаний (тестов) комплекса ГТО;</w:t>
      </w:r>
    </w:p>
    <w:p w14:paraId="2A8A7D68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4) исполнять иные обязанности в соответствии с законодательством Российской Федерации.</w:t>
      </w:r>
    </w:p>
    <w:p w14:paraId="1DF9D1F4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11. Устав физкультурно-спортивного клуба должен предусматривать:</w:t>
      </w:r>
    </w:p>
    <w:p w14:paraId="13F848F2" w14:textId="77777777" w:rsidR="00C66432" w:rsidRP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1) условия, порядок приобретения и утраты членства в физкультурно-спортивном клубе, права и обязанности членов физкультурно-спортивного клуба;</w:t>
      </w:r>
    </w:p>
    <w:p w14:paraId="37133472" w14:textId="77777777" w:rsidR="00C66432" w:rsidRDefault="00C6643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C6643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2) порядок уплаты вступительных и членских взносов.</w:t>
      </w:r>
    </w:p>
    <w:p w14:paraId="44E800C0" w14:textId="77777777" w:rsidR="006D0372" w:rsidRPr="006D0372" w:rsidRDefault="006D0372" w:rsidP="006D0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highlight w:val="yellow"/>
          <w:lang w:eastAsia="ru-RU"/>
          <w14:ligatures w14:val="none"/>
        </w:rPr>
        <w:t>Комплекс ГТО в системе физического воспитания. Тест.</w:t>
      </w:r>
    </w:p>
    <w:p w14:paraId="1371B219" w14:textId="77777777" w:rsidR="006D0372" w:rsidRPr="006D0372" w:rsidRDefault="006D0372" w:rsidP="006D0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BCA3596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 Как расшифровывается аббревиатура ГТО?</w:t>
      </w:r>
    </w:p>
    <w:p w14:paraId="6776806D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</w:t>
      </w:r>
    </w:p>
    <w:p w14:paraId="4829B3A2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 Кто может проходить тестирование:</w:t>
      </w:r>
    </w:p>
    <w:p w14:paraId="02DD261F" w14:textId="77777777" w:rsidR="006D0372" w:rsidRPr="006D0372" w:rsidRDefault="006D0372" w:rsidP="006D03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школьники;</w:t>
      </w:r>
    </w:p>
    <w:p w14:paraId="790C25AF" w14:textId="77777777" w:rsidR="006D0372" w:rsidRPr="006D0372" w:rsidRDefault="006D0372" w:rsidP="006D03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студенты;</w:t>
      </w:r>
    </w:p>
    <w:p w14:paraId="620EB425" w14:textId="77777777" w:rsidR="006D0372" w:rsidRPr="006D0372" w:rsidRDefault="006D0372" w:rsidP="006D03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женщины и мужчины;</w:t>
      </w:r>
    </w:p>
    <w:p w14:paraId="6921CCE0" w14:textId="77777777" w:rsidR="006D0372" w:rsidRPr="006D0372" w:rsidRDefault="006D0372" w:rsidP="006D03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выше перечисленные.</w:t>
      </w:r>
    </w:p>
    <w:p w14:paraId="50BD9A9F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3. Сколько существует ступеней нормативов ГТО:</w:t>
      </w:r>
    </w:p>
    <w:p w14:paraId="14E19929" w14:textId="77777777" w:rsidR="006D0372" w:rsidRPr="006D0372" w:rsidRDefault="006D0372" w:rsidP="006D03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 ступень;</w:t>
      </w:r>
    </w:p>
    <w:p w14:paraId="2DBD73BE" w14:textId="77777777" w:rsidR="006D0372" w:rsidRPr="006D0372" w:rsidRDefault="006D0372" w:rsidP="006D03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 ступеней;</w:t>
      </w:r>
    </w:p>
    <w:p w14:paraId="580DFC31" w14:textId="77777777" w:rsidR="006D0372" w:rsidRPr="006D0372" w:rsidRDefault="006D0372" w:rsidP="006D03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11 ступеней;</w:t>
      </w:r>
    </w:p>
    <w:p w14:paraId="2B90B82C" w14:textId="77777777" w:rsidR="006D0372" w:rsidRPr="006D0372" w:rsidRDefault="006D0372" w:rsidP="006D03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13 ступеней.</w:t>
      </w:r>
    </w:p>
    <w:p w14:paraId="69F637B0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 Какая возрастная группа охватывает четвертую ступень:</w:t>
      </w:r>
    </w:p>
    <w:p w14:paraId="25C3549F" w14:textId="77777777" w:rsidR="006D0372" w:rsidRPr="006D0372" w:rsidRDefault="006D0372" w:rsidP="006D03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5 - 6 лет;</w:t>
      </w:r>
    </w:p>
    <w:p w14:paraId="51923100" w14:textId="77777777" w:rsidR="006D0372" w:rsidRPr="006D0372" w:rsidRDefault="006D0372" w:rsidP="006D03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13-15 лет;</w:t>
      </w:r>
    </w:p>
    <w:p w14:paraId="706EB3A6" w14:textId="77777777" w:rsidR="006D0372" w:rsidRPr="006D0372" w:rsidRDefault="006D0372" w:rsidP="006D03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8 - 12 лет;</w:t>
      </w:r>
    </w:p>
    <w:p w14:paraId="61EEE1A9" w14:textId="77777777" w:rsidR="006D0372" w:rsidRPr="006D0372" w:rsidRDefault="006D0372" w:rsidP="006D03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 ограничений</w:t>
      </w:r>
    </w:p>
    <w:p w14:paraId="24540210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 Каких знаков отличия ГТО не существует:</w:t>
      </w:r>
    </w:p>
    <w:p w14:paraId="45DFE858" w14:textId="77777777" w:rsidR="006D0372" w:rsidRPr="006D0372" w:rsidRDefault="006D0372" w:rsidP="006D03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золотой знак;</w:t>
      </w:r>
    </w:p>
    <w:p w14:paraId="39E14B37" w14:textId="77777777" w:rsidR="006D0372" w:rsidRPr="006D0372" w:rsidRDefault="006D0372" w:rsidP="006D03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латунный знак;</w:t>
      </w:r>
    </w:p>
    <w:p w14:paraId="130F4F41" w14:textId="77777777" w:rsidR="006D0372" w:rsidRPr="006D0372" w:rsidRDefault="006D0372" w:rsidP="006D03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бронзовый знак;</w:t>
      </w:r>
    </w:p>
    <w:p w14:paraId="4D603506" w14:textId="77777777" w:rsidR="006D0372" w:rsidRPr="006D0372" w:rsidRDefault="006D0372" w:rsidP="006D03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медный знак;</w:t>
      </w:r>
    </w:p>
    <w:p w14:paraId="7EDEFACC" w14:textId="77777777" w:rsidR="006D0372" w:rsidRPr="006D0372" w:rsidRDefault="006D0372" w:rsidP="006D03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стальной знак;</w:t>
      </w:r>
    </w:p>
    <w:p w14:paraId="4B485939" w14:textId="77777777" w:rsidR="006D0372" w:rsidRPr="006D0372" w:rsidRDefault="006D0372" w:rsidP="006D03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серебряный знак.</w:t>
      </w:r>
    </w:p>
    <w:p w14:paraId="3193B5F3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Обязательными испытаниями для школьников является:</w:t>
      </w:r>
    </w:p>
    <w:p w14:paraId="0AB807BE" w14:textId="77777777" w:rsidR="006D0372" w:rsidRPr="006D0372" w:rsidRDefault="006D0372" w:rsidP="006D037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подтягивание из виса на высокой перекладине;</w:t>
      </w:r>
    </w:p>
    <w:p w14:paraId="510DBD0B" w14:textId="77777777" w:rsidR="006D0372" w:rsidRPr="006D0372" w:rsidRDefault="006D0372" w:rsidP="006D037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бег на 60 м (с);</w:t>
      </w:r>
    </w:p>
    <w:p w14:paraId="171A319B" w14:textId="77777777" w:rsidR="006D0372" w:rsidRPr="006D0372" w:rsidRDefault="006D0372" w:rsidP="006D037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плавание;</w:t>
      </w:r>
    </w:p>
    <w:p w14:paraId="62EDBC48" w14:textId="77777777" w:rsidR="006D0372" w:rsidRPr="006D0372" w:rsidRDefault="006D0372" w:rsidP="006D037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челночный бег 3х10 м (с).</w:t>
      </w:r>
    </w:p>
    <w:p w14:paraId="555D001B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 В какой промежуток времени произошло возрождение комплекса ГТО в современной России:</w:t>
      </w:r>
    </w:p>
    <w:p w14:paraId="6BD9DF80" w14:textId="77777777" w:rsidR="006D0372" w:rsidRPr="006D0372" w:rsidRDefault="006D0372" w:rsidP="006D037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2005 - 2011;</w:t>
      </w:r>
    </w:p>
    <w:p w14:paraId="20602D95" w14:textId="77777777" w:rsidR="006D0372" w:rsidRPr="006D0372" w:rsidRDefault="006D0372" w:rsidP="006D037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2003 - 2008;</w:t>
      </w:r>
    </w:p>
    <w:p w14:paraId="24C17F2D" w14:textId="77777777" w:rsidR="006D0372" w:rsidRPr="006D0372" w:rsidRDefault="006D0372" w:rsidP="006D037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2007 - 2014;</w:t>
      </w:r>
    </w:p>
    <w:p w14:paraId="2E38B738" w14:textId="77777777" w:rsidR="006D0372" w:rsidRPr="006D0372" w:rsidRDefault="006D0372" w:rsidP="006D037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2000 - 2015.</w:t>
      </w:r>
    </w:p>
    <w:p w14:paraId="50D998F7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Кто выступил с инициативой о возрождении комплекса ГТО в России в современном формате:</w:t>
      </w:r>
    </w:p>
    <w:p w14:paraId="46CE095B" w14:textId="77777777" w:rsidR="006D0372" w:rsidRPr="006D0372" w:rsidRDefault="006D0372" w:rsidP="006D037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руководство страны и региональные руководители;</w:t>
      </w:r>
    </w:p>
    <w:p w14:paraId="6949C8CA" w14:textId="77777777" w:rsidR="006D0372" w:rsidRPr="006D0372" w:rsidRDefault="006D0372" w:rsidP="006D037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президент РФ;</w:t>
      </w:r>
    </w:p>
    <w:p w14:paraId="4EA8DA54" w14:textId="77777777" w:rsidR="006D0372" w:rsidRPr="006D0372" w:rsidRDefault="006D0372" w:rsidP="006D037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временное правительство;</w:t>
      </w:r>
    </w:p>
    <w:p w14:paraId="3ECCA667" w14:textId="77777777" w:rsidR="006D0372" w:rsidRPr="006D0372" w:rsidRDefault="006D0372" w:rsidP="006D037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министерство спорта Российской Федерации.</w:t>
      </w:r>
    </w:p>
    <w:p w14:paraId="4C1887BF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9. Награда, вручаемая гражданам России за выполнение нормативов, овладение знаниями и умениями определенных ступеней Комплекса ГТО это:</w:t>
      </w:r>
    </w:p>
    <w:p w14:paraId="641C8B6B" w14:textId="77777777" w:rsidR="006D0372" w:rsidRPr="006D0372" w:rsidRDefault="006D0372" w:rsidP="006D037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медаль;</w:t>
      </w:r>
    </w:p>
    <w:p w14:paraId="361D6A54" w14:textId="77777777" w:rsidR="006D0372" w:rsidRPr="006D0372" w:rsidRDefault="006D0372" w:rsidP="006D037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грамота;</w:t>
      </w:r>
    </w:p>
    <w:p w14:paraId="2184E5EB" w14:textId="77777777" w:rsidR="006D0372" w:rsidRPr="006D0372" w:rsidRDefault="006D0372" w:rsidP="006D037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знак отличия;</w:t>
      </w:r>
    </w:p>
    <w:p w14:paraId="02753434" w14:textId="77777777" w:rsidR="006D0372" w:rsidRPr="006D0372" w:rsidRDefault="006D0372" w:rsidP="006D037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сертификат.</w:t>
      </w:r>
    </w:p>
    <w:p w14:paraId="65605B79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10. Кто может быть участником ВФСК ГТО:</w:t>
      </w:r>
    </w:p>
    <w:p w14:paraId="3CA20DB9" w14:textId="77777777" w:rsidR="006D0372" w:rsidRPr="006D0372" w:rsidRDefault="006D0372" w:rsidP="006D037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граждане РФ от 5 до 70 лет и старше;</w:t>
      </w:r>
    </w:p>
    <w:p w14:paraId="2FF537BE" w14:textId="77777777" w:rsidR="006D0372" w:rsidRPr="006D0372" w:rsidRDefault="006D0372" w:rsidP="006D037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граждане РФ от 4 до 79 лет и старше;</w:t>
      </w:r>
    </w:p>
    <w:p w14:paraId="6D683D13" w14:textId="77777777" w:rsidR="006D0372" w:rsidRPr="006D0372" w:rsidRDefault="006D0372" w:rsidP="006D037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граждане РФ от 6 до 70 лет и старше;</w:t>
      </w:r>
    </w:p>
    <w:p w14:paraId="52FC05ED" w14:textId="77777777" w:rsidR="006D0372" w:rsidRPr="006D0372" w:rsidRDefault="006D0372" w:rsidP="006D037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граждане РФ от 6 до 70 лет.</w:t>
      </w:r>
    </w:p>
    <w:p w14:paraId="297C3109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C71FB3E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11. Какое количество попыток дается при выполнении норматива прыжок с места:</w:t>
      </w:r>
    </w:p>
    <w:p w14:paraId="5BC02C40" w14:textId="77777777" w:rsidR="006D0372" w:rsidRPr="006D0372" w:rsidRDefault="006D0372" w:rsidP="006D037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1;</w:t>
      </w:r>
    </w:p>
    <w:p w14:paraId="766E6BF6" w14:textId="77777777" w:rsidR="006D0372" w:rsidRPr="006D0372" w:rsidRDefault="006D0372" w:rsidP="006D037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3;</w:t>
      </w:r>
    </w:p>
    <w:p w14:paraId="0530BEF9" w14:textId="77777777" w:rsidR="006D0372" w:rsidRPr="006D0372" w:rsidRDefault="006D0372" w:rsidP="006D037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5;</w:t>
      </w:r>
    </w:p>
    <w:p w14:paraId="3A1AFAA6" w14:textId="77777777" w:rsidR="006D0372" w:rsidRPr="006D0372" w:rsidRDefault="006D0372" w:rsidP="006D037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10.</w:t>
      </w:r>
    </w:p>
    <w:p w14:paraId="380E81E1" w14:textId="77777777" w:rsidR="006D0372" w:rsidRPr="006D0372" w:rsidRDefault="006D0372" w:rsidP="006D03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12. Какое количество обязательных видов испытаний (тестов) необходимо выполнить участникам </w:t>
      </w: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IV</w:t>
      </w: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ступени ВФСК ГТО?</w:t>
      </w:r>
    </w:p>
    <w:p w14:paraId="1F996AD5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А. 1;</w:t>
      </w:r>
    </w:p>
    <w:p w14:paraId="5BA43BE7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B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2;</w:t>
      </w:r>
    </w:p>
    <w:p w14:paraId="469AF48B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C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3;</w:t>
      </w:r>
    </w:p>
    <w:p w14:paraId="41A45A5A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4;</w:t>
      </w:r>
    </w:p>
    <w:p w14:paraId="592B1113" w14:textId="77777777" w:rsidR="006D0372" w:rsidRPr="006D0372" w:rsidRDefault="006D0372" w:rsidP="006D03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13. Какие прыжки есть в испытаниях (тестах) по выбору для участников </w:t>
      </w: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IV</w:t>
      </w: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ступени ВФСК ГТО?</w:t>
      </w:r>
    </w:p>
    <w:p w14:paraId="643AF2B2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А. Прыжок через скакалку;</w:t>
      </w:r>
    </w:p>
    <w:p w14:paraId="447D8CFA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B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Прыжок в обруч;</w:t>
      </w:r>
    </w:p>
    <w:p w14:paraId="1F962565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C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Прыжок с мячом;</w:t>
      </w:r>
    </w:p>
    <w:p w14:paraId="5E254D9C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lastRenderedPageBreak/>
        <w:t>D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Прыжок в длину с разбега или прыжок в длину с места толчком двумя ногами.</w:t>
      </w:r>
    </w:p>
    <w:p w14:paraId="581F432B" w14:textId="77777777" w:rsidR="006D0372" w:rsidRPr="006D0372" w:rsidRDefault="006D0372" w:rsidP="006D03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14. Какая дистанция на выносливость в обязательных испытаниях (тестах) есть во </w:t>
      </w: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IV</w:t>
      </w: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ступени ВФСК ГТО?</w:t>
      </w:r>
    </w:p>
    <w:p w14:paraId="4260BF3C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А. 2000м;</w:t>
      </w:r>
    </w:p>
    <w:p w14:paraId="149528E2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B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900м;</w:t>
      </w:r>
    </w:p>
    <w:p w14:paraId="394E0F8A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C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800м;</w:t>
      </w:r>
    </w:p>
    <w:p w14:paraId="02B6E5C5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1000м;</w:t>
      </w:r>
    </w:p>
    <w:p w14:paraId="3D9978BB" w14:textId="77777777" w:rsidR="006D0372" w:rsidRPr="006D0372" w:rsidRDefault="006D0372" w:rsidP="006D03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15. Какого вида испытаний (тестов) нет в испытаниях (тестах) по выбору в </w:t>
      </w: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IV</w:t>
      </w: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ступени ВФСК ГТО ?</w:t>
      </w:r>
    </w:p>
    <w:p w14:paraId="43B96053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А. Челночный бег 3х10м;</w:t>
      </w:r>
    </w:p>
    <w:p w14:paraId="39B11816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B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Плавание на 50м;</w:t>
      </w:r>
    </w:p>
    <w:p w14:paraId="59F5C5DA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C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Метание мяча весом 150г;</w:t>
      </w:r>
    </w:p>
    <w:p w14:paraId="44B42F6F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Самозащита без оружия;</w:t>
      </w:r>
    </w:p>
    <w:p w14:paraId="4F8C9D19" w14:textId="77777777" w:rsidR="006D0372" w:rsidRPr="006D0372" w:rsidRDefault="006D0372" w:rsidP="006D03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16. Какая дистанция на скорость есть в обязательных тестах (испытаниях) для участников </w:t>
      </w: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IV</w:t>
      </w: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ступени ВФСК ГТО?</w:t>
      </w:r>
    </w:p>
    <w:p w14:paraId="6073B7E0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А. 30 или 60м;</w:t>
      </w:r>
    </w:p>
    <w:p w14:paraId="5261E683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B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20м ;</w:t>
      </w:r>
    </w:p>
    <w:p w14:paraId="10D51D23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C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40м;</w:t>
      </w:r>
    </w:p>
    <w:p w14:paraId="5ACB909E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50м;</w:t>
      </w:r>
    </w:p>
    <w:p w14:paraId="4E77F37C" w14:textId="77777777" w:rsidR="006D0372" w:rsidRPr="006D0372" w:rsidRDefault="006D0372" w:rsidP="006D03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17. Какого вида испытаний (теста) нет в программе для участников I</w:t>
      </w: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V</w:t>
      </w: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ступени ВФСК ГТО?</w:t>
      </w:r>
    </w:p>
    <w:p w14:paraId="6AC4C013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А. Подтягивание из виса на высокой перекладине;</w:t>
      </w:r>
    </w:p>
    <w:p w14:paraId="1909858D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B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Подтягивание из виса лёжа на низкой перекладине 90см;</w:t>
      </w:r>
    </w:p>
    <w:p w14:paraId="1D55343D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C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Сгибание и разгибание рук в упоре лёжа на полу;</w:t>
      </w:r>
    </w:p>
    <w:p w14:paraId="68C1BC9C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Поднимание гири весом 16кг;</w:t>
      </w:r>
    </w:p>
    <w:p w14:paraId="6B6D8C34" w14:textId="77777777" w:rsidR="006D0372" w:rsidRPr="006D0372" w:rsidRDefault="006D0372" w:rsidP="006D03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18. Количество видов испытаний (тестов), которые необходимо выполнить для получения «золотого» знака отличия ВФСК ГТО в рамках </w:t>
      </w: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IV</w:t>
      </w:r>
      <w:r w:rsidRPr="006D03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ступени?</w:t>
      </w:r>
    </w:p>
    <w:p w14:paraId="64A8976E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А. 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9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2C65092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B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7;</w:t>
      </w:r>
    </w:p>
    <w:p w14:paraId="7D0DC34F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C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6;</w:t>
      </w:r>
    </w:p>
    <w:p w14:paraId="140A987A" w14:textId="77777777" w:rsidR="006D0372" w:rsidRPr="006D0372" w:rsidRDefault="006D0372" w:rsidP="006D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</w:t>
      </w:r>
      <w:r w:rsidRPr="006D03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5.</w:t>
      </w:r>
    </w:p>
    <w:p w14:paraId="75882DA6" w14:textId="77777777" w:rsidR="006D0372" w:rsidRPr="006D0372" w:rsidRDefault="006D0372" w:rsidP="006D0372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044C3564" w14:textId="77777777" w:rsidR="006D0372" w:rsidRPr="006D0372" w:rsidRDefault="006D0372" w:rsidP="006D0372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00883D75" w14:textId="77777777" w:rsidR="00542F69" w:rsidRPr="00542F69" w:rsidRDefault="00542F69" w:rsidP="00542F69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  <w14:ligatures w14:val="none"/>
        </w:rPr>
      </w:pPr>
      <w:r w:rsidRPr="00542F69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  <w14:ligatures w14:val="none"/>
        </w:rPr>
        <w:t xml:space="preserve">Выслать на почту: </w:t>
      </w:r>
      <w:hyperlink r:id="rId34" w:history="1">
        <w:r w:rsidRPr="00542F6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val="en-US" w:eastAsia="ru-RU"/>
            <w14:ligatures w14:val="none"/>
          </w:rPr>
          <w:t>anv</w:t>
        </w:r>
        <w:r w:rsidRPr="00542F6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  <w14:ligatures w14:val="none"/>
          </w:rPr>
          <w:t>60.60@</w:t>
        </w:r>
        <w:r w:rsidRPr="00542F6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val="en-US" w:eastAsia="ru-RU"/>
            <w14:ligatures w14:val="none"/>
          </w:rPr>
          <w:t>mail</w:t>
        </w:r>
        <w:r w:rsidRPr="00542F6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  <w14:ligatures w14:val="none"/>
          </w:rPr>
          <w:t>.</w:t>
        </w:r>
        <w:r w:rsidRPr="00542F6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val="en-US" w:eastAsia="ru-RU"/>
            <w14:ligatures w14:val="none"/>
          </w:rPr>
          <w:t>ru</w:t>
        </w:r>
      </w:hyperlink>
      <w:r w:rsidRPr="00542F69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  <w14:ligatures w14:val="none"/>
        </w:rPr>
        <w:t xml:space="preserve">  Аксеновой Н.В.</w:t>
      </w:r>
    </w:p>
    <w:p w14:paraId="7AA8E902" w14:textId="77777777" w:rsidR="006D0372" w:rsidRPr="006D0372" w:rsidRDefault="006D0372" w:rsidP="006D0372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3CFFEDF5" w14:textId="77777777" w:rsidR="006D0372" w:rsidRPr="006D0372" w:rsidRDefault="006D0372" w:rsidP="006D0372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4158B023" w14:textId="77777777" w:rsidR="006D0372" w:rsidRPr="006D0372" w:rsidRDefault="006D0372" w:rsidP="006D0372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026A0A48" w14:textId="77777777" w:rsidR="006D0372" w:rsidRPr="006D0372" w:rsidRDefault="006D0372" w:rsidP="006D0372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39191E49" w14:textId="77777777" w:rsidR="006D0372" w:rsidRPr="006D0372" w:rsidRDefault="006D0372" w:rsidP="006D0372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13AB9DDB" w14:textId="77777777" w:rsidR="006D0372" w:rsidRPr="006D0372" w:rsidRDefault="006D0372" w:rsidP="006D0372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3839DC90" w14:textId="77777777" w:rsidR="006D0372" w:rsidRPr="006D0372" w:rsidRDefault="006D0372" w:rsidP="006D0372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1ECF4C84" w14:textId="77777777" w:rsidR="006D0372" w:rsidRPr="006D0372" w:rsidRDefault="006D0372" w:rsidP="006D0372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2FCB01FD" w14:textId="77777777" w:rsidR="006D0372" w:rsidRPr="00C66432" w:rsidRDefault="006D0372" w:rsidP="00C6643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</w:p>
    <w:p w14:paraId="75F536E7" w14:textId="77777777" w:rsidR="00C66432" w:rsidRPr="00C66432" w:rsidRDefault="00C66432" w:rsidP="00C664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</w:pPr>
      <w:r w:rsidRPr="00C66432"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  <w:t>Начало формы</w:t>
      </w:r>
    </w:p>
    <w:sectPr w:rsidR="00C66432" w:rsidRPr="00C6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DE5"/>
    <w:multiLevelType w:val="multilevel"/>
    <w:tmpl w:val="9CBAFD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A141C"/>
    <w:multiLevelType w:val="multilevel"/>
    <w:tmpl w:val="4D2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B33C9"/>
    <w:multiLevelType w:val="multilevel"/>
    <w:tmpl w:val="64D474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20F0F"/>
    <w:multiLevelType w:val="multilevel"/>
    <w:tmpl w:val="0F58E4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36137"/>
    <w:multiLevelType w:val="multilevel"/>
    <w:tmpl w:val="4CE2E2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D2E29"/>
    <w:multiLevelType w:val="hybridMultilevel"/>
    <w:tmpl w:val="BB1A5760"/>
    <w:lvl w:ilvl="0" w:tplc="6CEAC36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C7F5E"/>
    <w:multiLevelType w:val="multilevel"/>
    <w:tmpl w:val="CA0813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AE6FFF"/>
    <w:multiLevelType w:val="multilevel"/>
    <w:tmpl w:val="8F9482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90141"/>
    <w:multiLevelType w:val="multilevel"/>
    <w:tmpl w:val="924268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A230B"/>
    <w:multiLevelType w:val="multilevel"/>
    <w:tmpl w:val="A6CA2C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D231AF"/>
    <w:multiLevelType w:val="multilevel"/>
    <w:tmpl w:val="A31E2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D2757"/>
    <w:multiLevelType w:val="multilevel"/>
    <w:tmpl w:val="4162DA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323106">
    <w:abstractNumId w:val="1"/>
  </w:num>
  <w:num w:numId="2" w16cid:durableId="303195023">
    <w:abstractNumId w:val="5"/>
  </w:num>
  <w:num w:numId="3" w16cid:durableId="1332563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288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7870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8885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38067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20564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23951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32629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441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3399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13"/>
    <w:rsid w:val="00020E14"/>
    <w:rsid w:val="00214E13"/>
    <w:rsid w:val="00542F69"/>
    <w:rsid w:val="006D0372"/>
    <w:rsid w:val="00863376"/>
    <w:rsid w:val="00C06CFD"/>
    <w:rsid w:val="00C66432"/>
    <w:rsid w:val="00C92FBB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8E15"/>
  <w15:chartTrackingRefBased/>
  <w15:docId w15:val="{8CECD0D9-F7D7-49EA-85B0-27326A38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4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C66432"/>
  </w:style>
  <w:style w:type="paragraph" w:customStyle="1" w:styleId="msonormal0">
    <w:name w:val="msonormal"/>
    <w:basedOn w:val="a"/>
    <w:rsid w:val="00C6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64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C66432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styleId="a3">
    <w:name w:val="Strong"/>
    <w:basedOn w:val="a0"/>
    <w:uiPriority w:val="22"/>
    <w:qFormat/>
    <w:rsid w:val="00C66432"/>
    <w:rPr>
      <w:b/>
      <w:bCs/>
    </w:rPr>
  </w:style>
  <w:style w:type="character" w:styleId="a4">
    <w:name w:val="Emphasis"/>
    <w:basedOn w:val="a0"/>
    <w:uiPriority w:val="20"/>
    <w:qFormat/>
    <w:rsid w:val="00C66432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64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C66432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C92FBB"/>
    <w:pPr>
      <w:ind w:left="720"/>
      <w:contextualSpacing/>
    </w:pPr>
  </w:style>
  <w:style w:type="table" w:styleId="a6">
    <w:name w:val="Table Grid"/>
    <w:basedOn w:val="a1"/>
    <w:uiPriority w:val="39"/>
    <w:rsid w:val="006D037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83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7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2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728">
          <w:marLeft w:val="0"/>
          <w:marRight w:val="0"/>
          <w:marTop w:val="8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vochgrad.ru/public/din_files/untitled%20folder%202/gto_norm_06.pdf" TargetMode="External"/><Relationship Id="rId18" Type="http://schemas.openxmlformats.org/officeDocument/2006/relationships/hyperlink" Target="http://novochgrad.ru/public/din_files/untitled%20folder%202/gto_norm_11.pdf" TargetMode="External"/><Relationship Id="rId26" Type="http://schemas.openxmlformats.org/officeDocument/2006/relationships/hyperlink" Target="http://novochgrad.ru/public/din_files/untitled%20folder%202/metodrekompoorganizGTO3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vochgrad.ru/public/din_files/untitled%20folder%202/Rasporyajeniya%20%E2%84%96%20333%20Gubernatora%20RO.doc" TargetMode="External"/><Relationship Id="rId34" Type="http://schemas.openxmlformats.org/officeDocument/2006/relationships/hyperlink" Target="mailto:anv60.60@mail.ru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novochgrad.ru/public/din_files/untitled%20folder%202/gto_norm_05.pdf" TargetMode="External"/><Relationship Id="rId17" Type="http://schemas.openxmlformats.org/officeDocument/2006/relationships/hyperlink" Target="http://novochgrad.ru/public/din_files/untitled%20folder%202/gto_norm_10.pdf" TargetMode="External"/><Relationship Id="rId25" Type="http://schemas.openxmlformats.org/officeDocument/2006/relationships/hyperlink" Target="http://novochgrad.ru/public/din_files/untitled%20folder%202/metodrekomendacGTO2808.doc" TargetMode="External"/><Relationship Id="rId33" Type="http://schemas.openxmlformats.org/officeDocument/2006/relationships/hyperlink" Target="https://base.garant.ru/12157560/e0219beae4413d1b108561911d5220e2/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ochgrad.ru/public/din_files/untitled%20folder%202/gto_norm_09.pdf" TargetMode="External"/><Relationship Id="rId20" Type="http://schemas.openxmlformats.org/officeDocument/2006/relationships/hyperlink" Target="http://novochgrad.ru/public/din_files/untitled%20folder%202/Postanovlenie%20pravitel'stva%20RF%20ot%2011.06.2016%20%E2%84%96540.pdf" TargetMode="External"/><Relationship Id="rId29" Type="http://schemas.openxmlformats.org/officeDocument/2006/relationships/hyperlink" Target="https://base.garant.ru/7165901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novochgrad.ru/public/din_files/untitled%20folder%202/gto_norm_04.pdf" TargetMode="External"/><Relationship Id="rId24" Type="http://schemas.openxmlformats.org/officeDocument/2006/relationships/hyperlink" Target="http://novochgrad.ru/public/din_files/untitled%20folder%202/Prikaz%20Minsporta%20705%20ot%2019%2008%202014.pdf" TargetMode="External"/><Relationship Id="rId32" Type="http://schemas.openxmlformats.org/officeDocument/2006/relationships/hyperlink" Target="https://base.garant.ru/12157560/082885ac44f062709576fc8d5cf5677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ovochgrad.ru/public/din_files/untitled%20folder%202/gto_norm_08.pdf" TargetMode="External"/><Relationship Id="rId23" Type="http://schemas.openxmlformats.org/officeDocument/2006/relationships/hyperlink" Target="http://novochgrad.ru/public/din_files/untitled%20folder%202/Prikaz%20Minsporta%20705%20ot%2019%2008%202014.pdf" TargetMode="External"/><Relationship Id="rId28" Type="http://schemas.openxmlformats.org/officeDocument/2006/relationships/hyperlink" Target="https://base.garant.ru/10164186/948c9c0734b6e944a4727660f2d5a027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ovochgrad.ru/public/din_files/untitled%20folder%202/gto_norm_03.pdf" TargetMode="External"/><Relationship Id="rId19" Type="http://schemas.openxmlformats.org/officeDocument/2006/relationships/hyperlink" Target="http://novochgrad.ru/public/din_files/untitled%20folder%202/Ukaz%20Prezidenta%20RF%20ot%2024%20marta%202014%20g.docx" TargetMode="External"/><Relationship Id="rId31" Type="http://schemas.openxmlformats.org/officeDocument/2006/relationships/hyperlink" Target="https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chgrad.ru/public/din_files/untitled%20folder%202/gto_norm_02.pdf" TargetMode="External"/><Relationship Id="rId14" Type="http://schemas.openxmlformats.org/officeDocument/2006/relationships/hyperlink" Target="http://novochgrad.ru/public/din_files/untitled%20folder%202/gto_norm_07.pdf" TargetMode="External"/><Relationship Id="rId22" Type="http://schemas.openxmlformats.org/officeDocument/2006/relationships/hyperlink" Target="http://novochgrad.ru/public/din_files/untitled%20folder%202/Prikaz%20Minsporta%20575%20ot%2008%2006%202014.PDF" TargetMode="External"/><Relationship Id="rId27" Type="http://schemas.openxmlformats.org/officeDocument/2006/relationships/hyperlink" Target="http://www.gto.ru/" TargetMode="External"/><Relationship Id="rId30" Type="http://schemas.openxmlformats.org/officeDocument/2006/relationships/hyperlink" Target="https://base.garant.ru/71871620/e88847e78ccd9fdb54482c7fa15982bf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novochgrad.ru/public/din_files/untitled%20folder%202/gto_norm_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Aksenov</dc:creator>
  <cp:keywords/>
  <dc:description/>
  <cp:lastModifiedBy>Igor Aksenov</cp:lastModifiedBy>
  <cp:revision>5</cp:revision>
  <dcterms:created xsi:type="dcterms:W3CDTF">2023-10-09T15:57:00Z</dcterms:created>
  <dcterms:modified xsi:type="dcterms:W3CDTF">2023-10-09T16:40:00Z</dcterms:modified>
</cp:coreProperties>
</file>