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040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F43F3" w:rsidRPr="00FF43F3" w14:paraId="25330495" w14:textId="77777777" w:rsidTr="00C92FB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17785" w14:textId="77777777" w:rsidR="00FF43F3" w:rsidRPr="00FF43F3" w:rsidRDefault="00FF43F3" w:rsidP="00C92FBB">
            <w:pPr>
              <w:rPr>
                <w:rFonts w:ascii="inherit" w:hAnsi="inherit"/>
                <w:color w:val="000000"/>
                <w:kern w:val="36"/>
                <w:sz w:val="36"/>
                <w:szCs w:val="36"/>
                <w:lang w:eastAsia="ru-RU"/>
              </w:rPr>
            </w:pPr>
            <w:r w:rsidRPr="00FF43F3">
              <w:rPr>
                <w:rFonts w:ascii="inherit" w:hAnsi="inherit"/>
                <w:color w:val="000000"/>
                <w:kern w:val="36"/>
                <w:sz w:val="36"/>
                <w:szCs w:val="36"/>
                <w:lang w:eastAsia="ru-RU"/>
              </w:rPr>
              <w:t>Всероссийский физкультурно-спортивный комплекс "Готов к труду и обороне (ГТО)"</w:t>
            </w:r>
          </w:p>
        </w:tc>
      </w:tr>
      <w:tr w:rsidR="00FF43F3" w:rsidRPr="00FF43F3" w14:paraId="0B609F79" w14:textId="77777777" w:rsidTr="00C92FB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384BF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Всероссийский физкультурно-спортивный комплекс «Готов к труду и обороне» (ГТО) 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      </w:r>
          </w:p>
          <w:p w14:paraId="1EE736E5" w14:textId="77777777" w:rsidR="00C92FBB" w:rsidRPr="00863376" w:rsidRDefault="00C92FBB" w:rsidP="00C92FBB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  <w:u w:val="single"/>
                <w:lang w:eastAsia="ru-RU"/>
              </w:rPr>
            </w:pPr>
            <w:r w:rsidRPr="00863376">
              <w:rPr>
                <w:rFonts w:ascii="Calibri" w:hAnsi="Calibri" w:cs="Calibri"/>
                <w:color w:val="333333"/>
                <w:sz w:val="28"/>
                <w:szCs w:val="28"/>
                <w:highlight w:val="yellow"/>
                <w:lang w:eastAsia="ru-RU"/>
              </w:rPr>
              <w:t>Изучить лекционный материал</w:t>
            </w:r>
          </w:p>
          <w:p w14:paraId="06486B35" w14:textId="51B28A70" w:rsidR="00FF43F3" w:rsidRPr="00863376" w:rsidRDefault="00C92FBB" w:rsidP="00C92FBB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  <w:u w:val="single"/>
                <w:lang w:eastAsia="ru-RU"/>
              </w:rPr>
            </w:pPr>
            <w:r w:rsidRPr="00863376">
              <w:rPr>
                <w:rFonts w:ascii="Calibri" w:hAnsi="Calibri" w:cs="Calibri"/>
                <w:color w:val="333333"/>
                <w:sz w:val="28"/>
                <w:szCs w:val="28"/>
                <w:highlight w:val="yellow"/>
                <w:lang w:eastAsia="ru-RU"/>
              </w:rPr>
              <w:t>Ответить на вопросы в конце текста.</w:t>
            </w:r>
            <w:r w:rsidR="00FF43F3" w:rsidRPr="00863376">
              <w:rPr>
                <w:rFonts w:ascii="Calibri" w:hAnsi="Calibri" w:cs="Calibri"/>
                <w:color w:val="333333"/>
                <w:sz w:val="28"/>
                <w:szCs w:val="28"/>
                <w:highlight w:val="yellow"/>
                <w:lang w:eastAsia="ru-RU"/>
              </w:rPr>
              <w:br/>
            </w:r>
            <w:r w:rsidR="00FF43F3" w:rsidRPr="00863376">
              <w:rPr>
                <w:rFonts w:ascii="Calibri" w:hAnsi="Calibri" w:cs="Calibri"/>
                <w:color w:val="333333"/>
                <w:sz w:val="28"/>
                <w:szCs w:val="28"/>
                <w:highlight w:val="yellow"/>
                <w:lang w:eastAsia="ru-RU"/>
              </w:rPr>
              <w:br/>
            </w:r>
          </w:p>
          <w:p w14:paraId="23457F3C" w14:textId="77777777" w:rsidR="00FF43F3" w:rsidRPr="00FF43F3" w:rsidRDefault="00FF43F3" w:rsidP="00C92FBB">
            <w:pPr>
              <w:rPr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u w:val="single"/>
                <w:lang w:eastAsia="ru-RU"/>
              </w:rPr>
              <w:t>Задачи комплекса ГТО:</w:t>
            </w:r>
          </w:p>
          <w:p w14:paraId="3C2EF65E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увеличение числа граждан, систематически занимающихся физической культурой и спортом в РФ;</w:t>
            </w:r>
          </w:p>
          <w:p w14:paraId="70AE384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повышение уровня физической подготовленности и продолжительности жизни граждан РФ;</w:t>
            </w:r>
          </w:p>
          <w:p w14:paraId="66B11A16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      </w:r>
          </w:p>
          <w:p w14:paraId="33429D3A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      </w:r>
          </w:p>
          <w:p w14:paraId="1D968EBE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      </w:r>
          </w:p>
          <w:p w14:paraId="33EECC3E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Современный комплекс Всероссийского физкультурно-спортивного комплекса «Готов к труду и обороне» (ГТО) имеет 11 ступеней. В каждой ступени нормативы на значки ГТО: золотой, серебряный, бронзовый.</w:t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</w:p>
          <w:p w14:paraId="6B1E295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lastRenderedPageBreak/>
              <w:t>                        </w:t>
            </w:r>
            <w:r w:rsidRPr="00FF43F3">
              <w:rPr>
                <w:rFonts w:ascii="Roboto" w:hAnsi="Roboto"/>
                <w:noProof/>
                <w:color w:val="333333"/>
                <w:lang w:eastAsia="ru-RU"/>
              </w:rPr>
              <w:drawing>
                <wp:inline distT="0" distB="0" distL="0" distR="0" wp14:anchorId="14D292F7" wp14:editId="6D5CD56F">
                  <wp:extent cx="4019550" cy="3971925"/>
                  <wp:effectExtent l="0" t="0" r="0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3F3">
              <w:rPr>
                <w:rFonts w:ascii="Roboto" w:hAnsi="Roboto"/>
                <w:color w:val="333333"/>
                <w:lang w:eastAsia="ru-RU"/>
              </w:rPr>
              <w:t>           </w:t>
            </w:r>
            <w:r w:rsidRPr="00FF43F3">
              <w:rPr>
                <w:rFonts w:ascii="Roboto" w:hAnsi="Roboto"/>
                <w:noProof/>
                <w:color w:val="333333"/>
                <w:lang w:eastAsia="ru-RU"/>
              </w:rPr>
              <w:drawing>
                <wp:inline distT="0" distB="0" distL="0" distR="0" wp14:anchorId="1D74FD03" wp14:editId="2C1B0EF8">
                  <wp:extent cx="4019550" cy="3971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3F3">
              <w:rPr>
                <w:rFonts w:ascii="Roboto" w:hAnsi="Roboto"/>
                <w:color w:val="333333"/>
                <w:lang w:eastAsia="ru-RU"/>
              </w:rPr>
              <w:t>           </w:t>
            </w:r>
            <w:r w:rsidRPr="00FF43F3">
              <w:rPr>
                <w:rFonts w:ascii="Roboto" w:hAnsi="Roboto"/>
                <w:noProof/>
                <w:color w:val="333333"/>
                <w:lang w:eastAsia="ru-RU"/>
              </w:rPr>
              <w:lastRenderedPageBreak/>
              <w:drawing>
                <wp:inline distT="0" distB="0" distL="0" distR="0" wp14:anchorId="251A0062" wp14:editId="718D8398">
                  <wp:extent cx="4019550" cy="39719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</w:p>
          <w:p w14:paraId="7F258928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В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I ступени (6-8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: бег 30 м, смешанное передвижение 1 км без учета времени, подтягивание на высокой перекладине (мальчики), сгибание рук в упоре лежа на ковре (девочки), наклон вперед из положения стоя с прямыми ногами. Это обязательные тесты. Еще есть тесты по выбору: прыжок в длину с места, метание теннисного мяча, смешанное передвижение без учета времени – 1500 м, плавание без учета времени – 10 м. Для получения серебряного или бронзового знака надо выполнить 6 тестов, золотого – 7. </w:t>
            </w:r>
            <w:hyperlink r:id="rId8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1,65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</w:p>
          <w:p w14:paraId="5E0BC288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</w:p>
          <w:p w14:paraId="0432D71E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II ступень (8-10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 В этом комплексе все те же тесты, но более высокие результаты. </w:t>
            </w:r>
            <w:hyperlink r:id="rId9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(Скачать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1,64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</w:p>
          <w:p w14:paraId="2D73491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br/>
              <w:t>В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III ступени (11-12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на серебряный и бронзовый знак надо проплыть уже 50 м. без учета времени, а на золотой знак проплыть на время 50 м.: мальчики – 50 секунд, девочки – 1 минута 05 сек. Добавляется тест по выбору – стрельба из пневматической винтовки или электронного оружия (дистанция 5 м.), а также туристический поход на 5 км. и метания мяча весом 150 г. на результат. </w:t>
            </w:r>
            <w:hyperlink r:id="rId10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1,71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IV ступень (13-15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– тесты такие же ,как в III ступени, но результаты выше. Увеличивается длина турпохода до 10 м и добавляется новый тест – поднимание туловища из положения лёжа на спине (количество раз в минуту). </w:t>
            </w:r>
            <w:hyperlink r:id="rId11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1,74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</w:p>
          <w:p w14:paraId="3AC854E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br/>
              <w:t>В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V ступени (16-17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 xml:space="preserve"> в обязательных видах - прыжок в длину с разбега на золотой знак: юноши – 440 см., девушки – 360 см. Улучшаются результаты в плавании. На золотой знак мальчики – 50 м. - 41 сек., у девочек 1 минута 05 сек. Вместо метания мяча </w:t>
            </w:r>
            <w:r w:rsidRPr="00FF43F3">
              <w:rPr>
                <w:rFonts w:ascii="Roboto" w:hAnsi="Roboto"/>
                <w:color w:val="333333"/>
                <w:lang w:eastAsia="ru-RU"/>
              </w:rPr>
              <w:lastRenderedPageBreak/>
              <w:t>– метание (снаряда) гранаты. Мальчики - 700 г., девочки – 500 г. Это самый трудный норматив. На золотой знак: юноши – 38 м., девушки – 21 м. </w:t>
            </w:r>
            <w:hyperlink r:id="rId12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1,76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VI ступень (18-24 года и 25-29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 Она называется - студенческий комплекс. В более младшей возрастной группе результаты в беге, подтягивание на перекладине и сгибание рук – более высокие. Увеличивается длина похода до 15 км. </w:t>
            </w:r>
            <w:hyperlink r:id="rId13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2,03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VII ступень (30-34 года и 35-39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 Все те же тесты, что и в VI ступени, но в обязательных вида – бег на время на дистанции 3 км. у мужчин и на  дистанции 2 км. у женщин. </w:t>
            </w:r>
            <w:hyperlink r:id="rId14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2,00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Mb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VIII степень (40-49 лет).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Обязательных тестов -3 , тестов по выбору – 8. </w:t>
            </w:r>
            <w:hyperlink r:id="rId15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788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Kb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br/>
              <w:t>IX ступень (50-59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  <w:hyperlink r:id="rId16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793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Kb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,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X ступень (60-69 лет)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  <w:hyperlink r:id="rId17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633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Kb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,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XI ступень (70 лет и старше)</w:t>
            </w: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  <w:hyperlink r:id="rId18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Скачать файл.(.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pdf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 xml:space="preserve">, 632 </w:t>
              </w:r>
              <w:proofErr w:type="spellStart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Kb</w:t>
              </w:r>
              <w:proofErr w:type="spellEnd"/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)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 – у них всего 3 теста. В этих ступенях выполнение всех нормативов оценивается знаком отличия комплекса ГТО.</w:t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</w:r>
          </w:p>
          <w:p w14:paraId="326E997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Нормативные акты:</w:t>
            </w:r>
          </w:p>
          <w:p w14:paraId="5802E2E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</w:p>
          <w:p w14:paraId="01C8260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1.  </w:t>
            </w:r>
            <w:hyperlink r:id="rId19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  <w:t>2. </w:t>
            </w:r>
            <w:hyperlink r:id="rId20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Постановление Правительства Российской Федерации от 11.06.2014 №540 "Об утверждении Положения о Всероссийском физкультурно-спортивном комплексе "Готов к труду и обороне" (ГТО)".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  <w:t>3. </w:t>
            </w:r>
            <w:hyperlink r:id="rId21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Распоряжение Правительства Ростовской области от 31.07.2014 № 333 "Об утверждении Плана мероприятий по поэтапному внедрению Всероссийского физкультурно-спортивного комплекса «Готов к труду и обороне» (ГТО) в Ростовской области"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  <w:t>4. </w:t>
            </w:r>
            <w:hyperlink r:id="rId22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Приказ Министерства спорта Российской Федерации от 08.07.2014 №575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 (ГТО)"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  <w:r w:rsidRPr="00FF43F3">
              <w:rPr>
                <w:rFonts w:ascii="Roboto" w:hAnsi="Roboto"/>
                <w:color w:val="333333"/>
                <w:lang w:eastAsia="ru-RU"/>
              </w:rPr>
              <w:br/>
              <w:t>5. </w:t>
            </w:r>
            <w:hyperlink r:id="rId23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Приказ Министерства спорта Российской Федерации от 19.08.2014 №705 "Об утверждении образца и описания знака отличия Всероссийского физкультурно-спортивного комплекса "Готов к труду и обороне" (ГТО)"</w:t>
              </w:r>
            </w:hyperlink>
            <w:hyperlink r:id="rId24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.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  <w:t>6. </w:t>
            </w:r>
            <w:hyperlink r:id="rId25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Методические рекомендации по тестированию населения в рамках Всероссийского физкультурно-спортивного комплекса «Готов к труду и обороне» (ГТО).</w:t>
              </w:r>
            </w:hyperlink>
            <w:r w:rsidRPr="00FF43F3">
              <w:rPr>
                <w:rFonts w:ascii="Roboto" w:hAnsi="Roboto"/>
                <w:color w:val="333333"/>
                <w:lang w:eastAsia="ru-RU"/>
              </w:rPr>
              <w:br/>
              <w:t>7. </w:t>
            </w:r>
            <w:hyperlink r:id="rId26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Методические рекомендации по организации проведения испытаний (тестов), входящих во Всероссийский физкультурно-спортивный комплекс  «Готов к труду и обороне» (ГТО).</w:t>
              </w:r>
            </w:hyperlink>
          </w:p>
          <w:p w14:paraId="76683136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u w:val="single"/>
                <w:lang w:eastAsia="ru-RU"/>
              </w:rPr>
              <w:br/>
            </w:r>
          </w:p>
          <w:p w14:paraId="1634CDD2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u w:val="single"/>
                <w:lang w:eastAsia="ru-RU"/>
              </w:rPr>
              <w:br/>
            </w:r>
          </w:p>
          <w:p w14:paraId="02C8BCBF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lastRenderedPageBreak/>
              <w:t>Условия для прохождения тестирования выполнения норматив Всероссийского физкультурно-спортивного комплекса «Готов к труду и обороне» (ГТО)</w:t>
            </w:r>
          </w:p>
          <w:p w14:paraId="69FD9B7D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</w:p>
          <w:p w14:paraId="4142FBC7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Для участия в тестирования выполнения нормативов Всероссийского физкультурно-спортивного комплекса «Готов к труду и обороне» (ГТО) необходимо выполнить следующие действия:</w:t>
            </w:r>
          </w:p>
          <w:p w14:paraId="41C1EB5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</w:p>
          <w:p w14:paraId="476D5D17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1 этап - порядок подачи заявки</w:t>
            </w:r>
          </w:p>
          <w:p w14:paraId="49990CF4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</w:p>
          <w:p w14:paraId="0F92BF1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Участник проходит регистрацию на Интернет-портале</w:t>
            </w:r>
            <w:hyperlink r:id="rId27" w:history="1">
              <w:r w:rsidRPr="00FF43F3">
                <w:rPr>
                  <w:rFonts w:ascii="Roboto" w:hAnsi="Roboto"/>
                  <w:color w:val="337AB7"/>
                  <w:u w:val="single"/>
                  <w:lang w:eastAsia="ru-RU"/>
                </w:rPr>
                <w:t>www.gto.ru</w:t>
              </w:r>
            </w:hyperlink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1) </w:t>
            </w:r>
            <w:r w:rsidRPr="00FF43F3">
              <w:rPr>
                <w:rFonts w:ascii="Roboto" w:hAnsi="Roboto"/>
                <w:color w:val="333333"/>
                <w:lang w:eastAsia="ru-RU"/>
              </w:rPr>
              <w:t>путем заполнения специализированной анкеты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2) </w:t>
            </w:r>
            <w:r w:rsidRPr="00FF43F3">
              <w:rPr>
                <w:rFonts w:ascii="Roboto" w:hAnsi="Roboto"/>
                <w:color w:val="333333"/>
                <w:lang w:eastAsia="ru-RU"/>
              </w:rPr>
              <w:t>с установленным перечнем персональных данных.</w:t>
            </w:r>
          </w:p>
          <w:p w14:paraId="0BB89B2A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Заполнение анкеты позволяет гражданину стать участником комплекса ГТО, о чем он получает соответствующее письмо на указанный адрес электронной почты. Участие в комплексе ГТО сопровождается присвоением гражданину уникального идентификационного номера, состоящего из 11 цифр:</w:t>
            </w:r>
          </w:p>
          <w:p w14:paraId="44253F46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первые 2 цифры — зашифровывают календарный год начала участия в комплексе ГТО;</w:t>
            </w:r>
          </w:p>
          <w:p w14:paraId="63F92FED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вторые 2 цифры — общепринятое цифровое обозначение субъекта Российской Федерации</w:t>
            </w:r>
          </w:p>
          <w:p w14:paraId="69B08C95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79</w:t>
            </w:r>
          </w:p>
          <w:p w14:paraId="350E2924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для определения места регистрации и выдачи учетной карточки;</w:t>
            </w:r>
          </w:p>
          <w:p w14:paraId="7B4D0AF6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оставшиеся 7 цифр соответствуют порядковому номеру участника внутри текущего года и на соответствующей территории.</w:t>
            </w:r>
          </w:p>
          <w:p w14:paraId="55AA8B1C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 </w:t>
            </w:r>
          </w:p>
          <w:p w14:paraId="0AA781E0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Следующий шаг – попадание в личный кабинет, где кроме автоматического ознакомления с нормативными показателями комплекса ГТО на бронзовый, серебряный и золотой знаки отличия внутри его возрастной ступени, гражданин выбирает удобный для себя Центр тестирования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3)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</w:p>
          <w:p w14:paraId="572E138A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После выполнения гражданином 1-3 шагов, описанных в схеме, необходимо обратиться в Центр тестирования для подачи заявки для ее дальнейшей обработки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4)</w:t>
            </w:r>
            <w:r w:rsidRPr="00FF43F3">
              <w:rPr>
                <w:rFonts w:ascii="Roboto" w:hAnsi="Roboto"/>
                <w:color w:val="333333"/>
                <w:lang w:eastAsia="ru-RU"/>
              </w:rPr>
              <w:t>, а также – вся информация аккумулируется в Автоматизированной базе данных комплекса ГТО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5).</w:t>
            </w:r>
          </w:p>
          <w:p w14:paraId="1DB07292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Явка гражданина в Центр тестирования позволяет дополнительно проконсультировать его по актуальным вопросам и выдать учетную карточку выполнения государственных требований комплекса ГТО.</w:t>
            </w:r>
          </w:p>
          <w:p w14:paraId="152811ED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2 этап - день выполнения нормативов</w:t>
            </w:r>
          </w:p>
          <w:p w14:paraId="3D445E2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В соответствии с определенной датой и местом проведения испытаний гражданин прибывает к месту тестирования (в Центр тестирования) в указанное время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1)</w:t>
            </w:r>
            <w:r w:rsidRPr="00FF43F3">
              <w:rPr>
                <w:rFonts w:ascii="Roboto" w:hAnsi="Roboto"/>
                <w:color w:val="333333"/>
                <w:lang w:eastAsia="ru-RU"/>
              </w:rPr>
              <w:t xml:space="preserve">, и предъявляет сотруднику Центра тестирования, в соответствии с Порядком, паспорт гражданина Российской Федерации (учетную карточку, в случаях, когда она уже ему выдана) и медицинскую справку о допуске к выполнению нормативов комплекса ГТО с </w:t>
            </w:r>
            <w:r w:rsidRPr="00FF43F3">
              <w:rPr>
                <w:rFonts w:ascii="Roboto" w:hAnsi="Roboto"/>
                <w:color w:val="333333"/>
                <w:lang w:eastAsia="ru-RU"/>
              </w:rPr>
              <w:lastRenderedPageBreak/>
              <w:t>подписью и печатью врача, датой выдачи справки и формулировкой «годен» или «допущен»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2)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</w:p>
          <w:p w14:paraId="02DBF833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Указанный пакет документов предъявляется администратору Центра тестирования в зоне регистрации участников для выполнения следующих действий:</w:t>
            </w:r>
          </w:p>
          <w:p w14:paraId="4BCD78B2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идентификации участника, сверки паспортных данных и фотографии с электронной базой данных комплекса ГТО, доступ к которой получают все Центры тестирования;</w:t>
            </w:r>
          </w:p>
          <w:p w14:paraId="249C190A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проверки наличия медицинского допуска до выполнения нормативов Комплекса ГТО;</w:t>
            </w:r>
          </w:p>
          <w:p w14:paraId="13794CFB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• в случаях первичной явки – для оформления и выдачи участнику учетной карточки выполнения государственных требований комплекса ГТО с заполнением формуляра.</w:t>
            </w:r>
          </w:p>
          <w:p w14:paraId="2F8B0370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Допущенный к выполнению испытаний гражданин проходит также визуальный медицинский осмотр перед стартом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3) </w:t>
            </w:r>
            <w:r w:rsidRPr="00FF43F3">
              <w:rPr>
                <w:rFonts w:ascii="Roboto" w:hAnsi="Roboto"/>
                <w:color w:val="333333"/>
                <w:lang w:eastAsia="ru-RU"/>
              </w:rPr>
              <w:t>и в местах, оборудованных для этих целей, проходит тестирование уровня знаний и умений в области физической культуры и спорта по вопросам, указанным во II части нормативов комплекса ГТО его возрастной ступени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4)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</w:p>
          <w:p w14:paraId="030FB9C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После завершения регистрации всех заявленных в определенный день граждан, явившихся для выполнения нормативов комплекса ГТО администратор Центра тестирования при помощи программного обеспечения Автоматизированной информационной системы комплекса ГТО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5) </w:t>
            </w:r>
            <w:r w:rsidRPr="00FF43F3">
              <w:rPr>
                <w:rFonts w:ascii="Roboto" w:hAnsi="Roboto"/>
                <w:color w:val="333333"/>
                <w:lang w:eastAsia="ru-RU"/>
              </w:rPr>
              <w:t>обеспечивает главного спортивного судью необходимым количеством протоколов по видам испытаний согласно утвержденной форме.</w:t>
            </w:r>
          </w:p>
          <w:p w14:paraId="0D55E155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Протоколы передаются Главному спортивному судье для распределения их среди остальных судей по видам испытаний и проведения общего инструктажа судейской бригады комплекса ГТО 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6)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</w:p>
          <w:p w14:paraId="32B2208C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Шаг 7 </w:t>
            </w:r>
            <w:r w:rsidRPr="00FF43F3">
              <w:rPr>
                <w:rFonts w:ascii="Roboto" w:hAnsi="Roboto"/>
                <w:color w:val="333333"/>
                <w:lang w:eastAsia="ru-RU"/>
              </w:rPr>
              <w:t>на схеме предполагает непосредственное выполнение гражданами нормативов Комплекса по видам испытаний, а в отношении судейской коллегии — непосредственную работу по приемке и оценке, а также фиксации уровня физической подготовки граждан в соответствии с установленными нормативами комплекса ГТО.</w:t>
            </w:r>
          </w:p>
          <w:p w14:paraId="76975AD6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После завершения тестирования спортивные судьи оформляют протоколы по каждому из видов испытаний, подписывая их, и заверяют подлинность внесенных данных личной подписью Главного спортивного судьи</w:t>
            </w: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(шаг 8)</w:t>
            </w:r>
            <w:r w:rsidRPr="00FF43F3">
              <w:rPr>
                <w:rFonts w:ascii="Roboto" w:hAnsi="Roboto"/>
                <w:color w:val="333333"/>
                <w:lang w:eastAsia="ru-RU"/>
              </w:rPr>
              <w:t>.</w:t>
            </w:r>
          </w:p>
          <w:p w14:paraId="2784B958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b/>
                <w:bCs/>
                <w:color w:val="333333"/>
                <w:lang w:eastAsia="ru-RU"/>
              </w:rPr>
              <w:t>Шаг 9</w:t>
            </w:r>
            <w:r w:rsidRPr="00FF43F3">
              <w:rPr>
                <w:rFonts w:ascii="Roboto" w:hAnsi="Roboto"/>
                <w:color w:val="333333"/>
                <w:lang w:eastAsia="ru-RU"/>
              </w:rPr>
              <w:t>, отраженный на схеме, иллюстрирует внесение данных с бумажных протоколов по видам испытаний в специально установленную форму автоматизированной информационной системы ГТО.</w:t>
            </w:r>
          </w:p>
          <w:p w14:paraId="29C72EED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Знак отличия оформляется после успешного выполнения необходимого количества видов нормативов испытаний (тестов) в пределах каждой возрастной ступени. Представление к награждению знаков отличия организуется по итогам каждого календарного квартала центром тестирования, после чего издается приказ регионального органа исполнительной власти в области ФКС о награждении серебряными и бронзовыми знаками отличия ГТО, а также приказ Министерства спорта России «О награждении золотыми знаками отличия ВФСК ГТО». Процедура оформления документов и изготовления знаков занимает 2-3 месяца, в связи с чем предусмотрено 4 сессии вручения знаков.</w:t>
            </w:r>
          </w:p>
          <w:p w14:paraId="595FF849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 – I квартал: с 1 января по 31 марта текущего года;</w:t>
            </w:r>
          </w:p>
          <w:p w14:paraId="51C4FF94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lastRenderedPageBreak/>
              <w:t>– II квартал: с 1 апреля по 30 июня текущего года;</w:t>
            </w:r>
          </w:p>
          <w:p w14:paraId="0D8DC2A9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– III квартал: с 1 июля по 30 сентября текущего года;</w:t>
            </w:r>
          </w:p>
          <w:p w14:paraId="12718478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– IV квартал: с 1 октября по 31 декабря текущего года.</w:t>
            </w:r>
          </w:p>
          <w:p w14:paraId="27F3B67A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Обращаем ваше внимание, что для участников ступеней с I по VI(1) это «годовой отчетный период учебного года». Годовым отчётным периодом учебного года является период с 1 июля текущего года по 30 июня последующего года.</w:t>
            </w:r>
          </w:p>
          <w:p w14:paraId="4BAC39B7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  <w:r w:rsidRPr="00FF43F3">
              <w:rPr>
                <w:rFonts w:ascii="Roboto" w:hAnsi="Roboto"/>
                <w:color w:val="333333"/>
                <w:lang w:eastAsia="ru-RU"/>
              </w:rPr>
              <w:t>Для участников ступеней с VI(2) по XI это «годовой отчетный период календарного года». Годовым отчётным периодом календарного года является период с 1 января по 31 декабря текущего года.</w:t>
            </w:r>
          </w:p>
          <w:p w14:paraId="292F01B1" w14:textId="77777777" w:rsidR="00FF43F3" w:rsidRPr="00FF43F3" w:rsidRDefault="00FF43F3" w:rsidP="00C92FBB">
            <w:pPr>
              <w:rPr>
                <w:rFonts w:ascii="Roboto" w:hAnsi="Roboto"/>
                <w:color w:val="333333"/>
                <w:lang w:eastAsia="ru-RU"/>
              </w:rPr>
            </w:pPr>
          </w:p>
        </w:tc>
      </w:tr>
    </w:tbl>
    <w:p w14:paraId="421D8223" w14:textId="43109029" w:rsidR="00C66432" w:rsidRPr="00C66432" w:rsidRDefault="00C66432" w:rsidP="00C66432">
      <w:pPr>
        <w:pStyle w:val="1"/>
        <w:shd w:val="clear" w:color="auto" w:fill="FFFFFF"/>
        <w:spacing w:before="161" w:after="161"/>
        <w:rPr>
          <w:rFonts w:ascii="PT Serif" w:eastAsia="Times New Roman" w:hAnsi="PT Serif" w:cs="Times New Roman"/>
          <w:b/>
          <w:bCs/>
          <w:color w:val="22272F"/>
          <w:kern w:val="36"/>
          <w:sz w:val="33"/>
          <w:szCs w:val="33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b/>
          <w:bCs/>
          <w:color w:val="22272F"/>
          <w:kern w:val="36"/>
          <w:sz w:val="33"/>
          <w:szCs w:val="33"/>
          <w:lang w:eastAsia="ru-RU"/>
          <w14:ligatures w14:val="none"/>
        </w:rPr>
        <w:lastRenderedPageBreak/>
        <w:t xml:space="preserve"> Физкультурно-спортивные клубы и их объединения, основная деятельность которых направлена на реализацию комплекса ГТО</w:t>
      </w:r>
    </w:p>
    <w:p w14:paraId="011643B9" w14:textId="77777777" w:rsidR="00C66432" w:rsidRPr="00C66432" w:rsidRDefault="00C66432" w:rsidP="00C664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b/>
          <w:bCs/>
          <w:color w:val="22272F"/>
          <w:kern w:val="0"/>
          <w:sz w:val="24"/>
          <w:szCs w:val="24"/>
          <w:lang w:eastAsia="ru-RU"/>
          <w14:ligatures w14:val="none"/>
        </w:rPr>
      </w:pPr>
      <w:bookmarkStart w:id="0" w:name="text"/>
      <w:bookmarkEnd w:id="0"/>
      <w:r w:rsidRPr="00C66432">
        <w:rPr>
          <w:rFonts w:ascii="PT Serif" w:eastAsia="Times New Roman" w:hAnsi="PT Serif" w:cs="Times New Roman"/>
          <w:b/>
          <w:bCs/>
          <w:color w:val="22272F"/>
          <w:kern w:val="0"/>
          <w:sz w:val="24"/>
          <w:szCs w:val="24"/>
          <w:lang w:eastAsia="ru-RU"/>
          <w14:ligatures w14:val="none"/>
        </w:rPr>
        <w:t>Статья 31.3. Физкультурно-спортивные клубы и их объединения, основная деятельность которых направлена на реализацию комплекса ГТО</w:t>
      </w:r>
    </w:p>
    <w:p w14:paraId="4E30BCDD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1. Физкультурно-спортивные клубы создаются по месту жительства, работы, обучения граждан на основе членства и осуществляют свою деятельность в форме общественных организаций. К основным видам деятельности физкультурно-спортивных клубов относятся:</w:t>
      </w:r>
    </w:p>
    <w:p w14:paraId="3ECA4E04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1) осуществление подготовки населения к выполнению нормативов испытаний (тестов) комплекса ГТО;</w:t>
      </w:r>
    </w:p>
    <w:p w14:paraId="721FCBB0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2) участие в организации работы по развитию физической культуры и спорта среди различных категорий граждан и групп населения.</w:t>
      </w:r>
    </w:p>
    <w:p w14:paraId="48D60FC8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2. Физкультурно-спортивные клубы вправе объединяться в ассоциации (союзы) на местном, региональном и общероссийском уровнях.</w:t>
      </w:r>
    </w:p>
    <w:p w14:paraId="57283469" w14:textId="77777777" w:rsidR="00C66432" w:rsidRPr="00C66432" w:rsidRDefault="00C66432" w:rsidP="00C664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3. Создание, деятельность, реорганизация и ликвидация физкультурно-спортивных клубов осуществляются в соответствии с </w:t>
      </w:r>
      <w:hyperlink r:id="rId28" w:anchor="block_200" w:history="1">
        <w:r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законодательством</w:t>
        </w:r>
      </w:hyperlink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 Российской Федерации об общественных объединениях с учетом особенностей, установленных настоящим Федеральным законом.</w:t>
      </w:r>
    </w:p>
    <w:p w14:paraId="3C6F884C" w14:textId="77777777" w:rsidR="00C66432" w:rsidRPr="00C66432" w:rsidRDefault="00C66432" w:rsidP="00C66432">
      <w:pPr>
        <w:shd w:val="clear" w:color="auto" w:fill="F0E9D3"/>
        <w:spacing w:line="264" w:lineRule="atLeast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См. </w:t>
      </w:r>
      <w:hyperlink r:id="rId29" w:history="1">
        <w:r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Методические рекомендации</w:t>
        </w:r>
      </w:hyperlink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 по созданию и организации деятельности физкультурно-спортивных клубов, основная деятельность которых направлена на реализацию комплекса ГТО, утвержденные Министерством спорта РФ 31 марта 2017 г.</w:t>
      </w:r>
    </w:p>
    <w:p w14:paraId="1DCC9185" w14:textId="77777777" w:rsidR="00C66432" w:rsidRPr="00C66432" w:rsidRDefault="00C66432" w:rsidP="00C66432">
      <w:pPr>
        <w:shd w:val="clear" w:color="auto" w:fill="F0E9D3"/>
        <w:spacing w:after="0" w:line="264" w:lineRule="atLeast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Часть 4 изменена с 1 мая 2018 г. - </w:t>
      </w:r>
      <w:hyperlink r:id="rId30" w:anchor="block_73" w:history="1">
        <w:r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Федеральный закон</w:t>
        </w:r>
      </w:hyperlink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 от 5 февраля 2018 г. N 15-ФЗ</w:t>
      </w:r>
    </w:p>
    <w:p w14:paraId="4BF760D9" w14:textId="77777777" w:rsidR="00C66432" w:rsidRPr="00C66432" w:rsidRDefault="00000000" w:rsidP="00C66432">
      <w:pPr>
        <w:shd w:val="clear" w:color="auto" w:fill="F0E9D3"/>
        <w:spacing w:line="264" w:lineRule="atLeast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hyperlink r:id="rId31" w:anchor="/document/57430657/block/31034" w:history="1">
        <w:r w:rsidR="00C66432"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См. предыдущую редакцию</w:t>
        </w:r>
      </w:hyperlink>
    </w:p>
    <w:p w14:paraId="6C4B543F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 xml:space="preserve">4. Физкультурно-спортивным клубам и их объединениям может быть оказана финансовая, имущественная, информационная, консультационная поддержка, а </w:t>
      </w: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lastRenderedPageBreak/>
        <w:t>также поддержка в области подготовки, дополнительного профессионального образования работников и добровольцев (волонтеров) в установленном законодательством Российской Федерации порядке.</w:t>
      </w:r>
    </w:p>
    <w:p w14:paraId="20EBF8EA" w14:textId="77777777" w:rsidR="00C66432" w:rsidRPr="00C66432" w:rsidRDefault="00C66432" w:rsidP="00C664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5. Субъекты Российской Федерации и муниципальные образования наряду с установленными </w:t>
      </w:r>
      <w:hyperlink r:id="rId32" w:anchor="block_31034" w:history="1">
        <w:r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частью 4</w:t>
        </w:r>
      </w:hyperlink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 настоящей статьи формами поддержки вправе оказывать поддержку физкультурно-спортивным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бюджетов.</w:t>
      </w:r>
    </w:p>
    <w:p w14:paraId="17B8DE96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6. Оказание финансовой поддержки физкультурно-спортивным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Федерации, местных бюджетов путем предоставления субсидий.</w:t>
      </w:r>
    </w:p>
    <w:p w14:paraId="2A3FCF19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7. Оказание имущественной поддержки физкультурно-спортивным клубам и их объединениям осуществляется органами государственной власти и органами местного самоуправления путем передачи во владение и (или) в пользование таким клубам и их объединениям государственного или муниципального имущества, в том числе спортивной экипировки, спортивного оборудования и инвентаря. Указанное имущество должно использоваться только по целевому назначению.</w:t>
      </w:r>
    </w:p>
    <w:p w14:paraId="6CF8CB2B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8. Организации, на базе которых создаются физкультурно-спортивные клубы, вправе оказывать поддержку таким физкультурно-спортивным клубам.</w:t>
      </w:r>
    </w:p>
    <w:p w14:paraId="1F972FB4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9. Физкультурно-спортивные клубы вправе:</w:t>
      </w:r>
    </w:p>
    <w:p w14:paraId="060DC245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1) организовывать и проводить физкультурные мероприятия и спортивные мероприятия, направленные на реализацию комплекса ГТО, разрабатывать и утверждать положения (регламенты) о таких мероприятиях;</w:t>
      </w:r>
    </w:p>
    <w:p w14:paraId="58E2752E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2) принимать локальные нормативные акты, связанные с подготовкой населения к выполнению нормативов испытаний (тестов) комплекса ГТО;</w:t>
      </w:r>
    </w:p>
    <w:p w14:paraId="02B654AF" w14:textId="77777777" w:rsidR="00C66432" w:rsidRPr="00C66432" w:rsidRDefault="00C66432" w:rsidP="00C664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3) получать финансовую и иную поддержку, предоставленную для осуществления подготовки населения к выполнению нормативов испытаний (тестов) комплекса ГТО, а также в случае наделения в соответствии с </w:t>
      </w:r>
      <w:hyperlink r:id="rId33" w:anchor="block_31023" w:history="1">
        <w:r w:rsidRPr="00C66432">
          <w:rPr>
            <w:rFonts w:ascii="PT Serif" w:eastAsia="Times New Roman" w:hAnsi="PT Serif" w:cs="Times New Roman"/>
            <w:color w:val="3272C0"/>
            <w:kern w:val="0"/>
            <w:sz w:val="24"/>
            <w:szCs w:val="24"/>
            <w:u w:val="single"/>
            <w:lang w:eastAsia="ru-RU"/>
            <w14:ligatures w14:val="none"/>
          </w:rPr>
          <w:t>частью 3 статьи 31.2</w:t>
        </w:r>
      </w:hyperlink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 настоящего Федерального закона правом по оценке выполнения нормативов испытаний (тестов)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источников;</w:t>
      </w:r>
    </w:p>
    <w:p w14:paraId="27DB716D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4) обеспечивать участие лиц, проходящих подготовку к выполнению нормативов испытаний (тестов) комплекса ГТО, а также лиц, их выполнивших, в физкультурных мероприятиях и спортивных мероприятиях, направленных на реализацию комплекса ГТО;</w:t>
      </w:r>
    </w:p>
    <w:p w14:paraId="289B30C1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lastRenderedPageBreak/>
        <w:t>5) представлять лиц, выполнивших нормативы испытаний (тестов) комплекса ГТО, к награждению ведомственными наградами федерального органа исполнительной власти в области физической культуры и спорта;</w:t>
      </w:r>
    </w:p>
    <w:p w14:paraId="64AA1189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6) осуществлять иные права в соответствии с законодательством Российской Федерации.</w:t>
      </w:r>
    </w:p>
    <w:p w14:paraId="6B6FA22A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10. Физкультурно-спортивные клубы обязаны:</w:t>
      </w:r>
    </w:p>
    <w:p w14:paraId="34AD0697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1) обеспечивать необходимые условия для подготовки населения к выполнению нормативов испытаний (тестов) комплекса ГТО;</w:t>
      </w:r>
    </w:p>
    <w:p w14:paraId="6CE2A6E5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2) участвовать в организации работы по развитию физической культуры и спорта среди различных категорий граждан и групп населения;</w:t>
      </w:r>
    </w:p>
    <w:p w14:paraId="4E298970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3) обеспечивать условия для охраны и укрепления здоровья лиц, проходящих подготовку к выполнению нормативов испытаний (тестов) комплекса ГТО;</w:t>
      </w:r>
    </w:p>
    <w:p w14:paraId="2A8A7D68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4) исполнять иные обязанности в соответствии с законодательством Российской Федерации.</w:t>
      </w:r>
    </w:p>
    <w:p w14:paraId="1DF9D1F4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11. Устав физкультурно-спортивного клуба должен предусматривать:</w:t>
      </w:r>
    </w:p>
    <w:p w14:paraId="13F848F2" w14:textId="77777777" w:rsidR="00C66432" w:rsidRP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1) условия, порядок приобретения и утраты членства в физкультурно-спортивном клубе, права и обязанности членов физкультурно-спортивного клуба;</w:t>
      </w:r>
    </w:p>
    <w:p w14:paraId="37133472" w14:textId="77777777" w:rsidR="00C66432" w:rsidRDefault="00C6643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  <w:r w:rsidRPr="00C66432"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  <w:t>2) порядок уплаты вступительных и членских взносов.</w:t>
      </w:r>
    </w:p>
    <w:p w14:paraId="44E800C0" w14:textId="77777777" w:rsidR="006D0372" w:rsidRPr="006D0372" w:rsidRDefault="006D0372" w:rsidP="006D0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eastAsia="ru-RU"/>
          <w14:ligatures w14:val="none"/>
        </w:rPr>
        <w:t>Комплекс ГТО в системе физического воспитания. Тест.</w:t>
      </w:r>
    </w:p>
    <w:p w14:paraId="1371B219" w14:textId="77777777" w:rsidR="006D0372" w:rsidRPr="006D0372" w:rsidRDefault="006D0372" w:rsidP="006D0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BCA3596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Как расшифровывается аббревиатура ГТО?</w:t>
      </w:r>
    </w:p>
    <w:p w14:paraId="6776806D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829B3A2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Кто может проходить тестирование:</w:t>
      </w:r>
    </w:p>
    <w:p w14:paraId="02DD261F" w14:textId="77777777" w:rsidR="006D0372" w:rsidRPr="006D0372" w:rsidRDefault="006D0372" w:rsidP="006D0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школьники;</w:t>
      </w:r>
    </w:p>
    <w:p w14:paraId="790C25AF" w14:textId="77777777" w:rsidR="006D0372" w:rsidRPr="006D0372" w:rsidRDefault="006D0372" w:rsidP="006D0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студенты;</w:t>
      </w:r>
    </w:p>
    <w:p w14:paraId="620EB425" w14:textId="77777777" w:rsidR="006D0372" w:rsidRPr="006D0372" w:rsidRDefault="006D0372" w:rsidP="006D0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женщины и мужчины;</w:t>
      </w:r>
    </w:p>
    <w:p w14:paraId="6921CCE0" w14:textId="77777777" w:rsidR="006D0372" w:rsidRPr="006D0372" w:rsidRDefault="006D0372" w:rsidP="006D0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все выше перечисленные.</w:t>
      </w:r>
    </w:p>
    <w:p w14:paraId="50BD9A9F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Сколько существует ступеней нормативов ГТО:</w:t>
      </w:r>
    </w:p>
    <w:p w14:paraId="14E19929" w14:textId="77777777" w:rsidR="006D0372" w:rsidRPr="006D0372" w:rsidRDefault="006D0372" w:rsidP="006D0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ступень;</w:t>
      </w:r>
    </w:p>
    <w:p w14:paraId="2DBD73BE" w14:textId="77777777" w:rsidR="006D0372" w:rsidRPr="006D0372" w:rsidRDefault="006D0372" w:rsidP="006D0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 ступеней;</w:t>
      </w:r>
    </w:p>
    <w:p w14:paraId="580DFC31" w14:textId="77777777" w:rsidR="006D0372" w:rsidRPr="006D0372" w:rsidRDefault="006D0372" w:rsidP="006D0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 ступеней;</w:t>
      </w:r>
    </w:p>
    <w:p w14:paraId="2B90B82C" w14:textId="77777777" w:rsidR="006D0372" w:rsidRPr="006D0372" w:rsidRDefault="006D0372" w:rsidP="006D0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 ступеней.</w:t>
      </w:r>
    </w:p>
    <w:p w14:paraId="69F637B0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Какая возрастная группа охватывает четвертую ступень:</w:t>
      </w:r>
    </w:p>
    <w:p w14:paraId="25C3549F" w14:textId="77777777" w:rsidR="006D0372" w:rsidRPr="006D0372" w:rsidRDefault="006D0372" w:rsidP="006D03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5 - 6 лет;</w:t>
      </w:r>
    </w:p>
    <w:p w14:paraId="51923100" w14:textId="77777777" w:rsidR="006D0372" w:rsidRPr="006D0372" w:rsidRDefault="006D0372" w:rsidP="006D03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13-15 лет;</w:t>
      </w:r>
    </w:p>
    <w:p w14:paraId="706EB3A6" w14:textId="77777777" w:rsidR="006D0372" w:rsidRPr="006D0372" w:rsidRDefault="006D0372" w:rsidP="006D03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8 - 12 лет;</w:t>
      </w:r>
    </w:p>
    <w:p w14:paraId="61EEE1A9" w14:textId="77777777" w:rsidR="006D0372" w:rsidRPr="006D0372" w:rsidRDefault="006D0372" w:rsidP="006D03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 ограничений</w:t>
      </w:r>
    </w:p>
    <w:p w14:paraId="24540210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Каких знаков отличия ГТО не существует:</w:t>
      </w:r>
    </w:p>
    <w:p w14:paraId="45DFE858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золотой знак;</w:t>
      </w:r>
    </w:p>
    <w:p w14:paraId="39E14B37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латунный знак;</w:t>
      </w:r>
    </w:p>
    <w:p w14:paraId="130F4F41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бронзовый знак;</w:t>
      </w:r>
    </w:p>
    <w:p w14:paraId="4D603506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медный знак;</w:t>
      </w:r>
    </w:p>
    <w:p w14:paraId="7EDEFACC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стальной знак;</w:t>
      </w:r>
    </w:p>
    <w:p w14:paraId="4B485939" w14:textId="77777777" w:rsidR="006D0372" w:rsidRPr="006D0372" w:rsidRDefault="006D0372" w:rsidP="006D037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серебряный знак.</w:t>
      </w:r>
    </w:p>
    <w:p w14:paraId="3193B5F3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Обязательными испытаниями для школьников является:</w:t>
      </w:r>
    </w:p>
    <w:p w14:paraId="0AB807BE" w14:textId="77777777" w:rsidR="006D0372" w:rsidRPr="006D0372" w:rsidRDefault="006D0372" w:rsidP="006D03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подтягивание из виса на высокой перекладине;</w:t>
      </w:r>
    </w:p>
    <w:p w14:paraId="510DBD0B" w14:textId="77777777" w:rsidR="006D0372" w:rsidRPr="006D0372" w:rsidRDefault="006D0372" w:rsidP="006D03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бег на 60 м (с);</w:t>
      </w:r>
    </w:p>
    <w:p w14:paraId="171A319B" w14:textId="77777777" w:rsidR="006D0372" w:rsidRPr="006D0372" w:rsidRDefault="006D0372" w:rsidP="006D03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плавание;</w:t>
      </w:r>
    </w:p>
    <w:p w14:paraId="62EDBC48" w14:textId="77777777" w:rsidR="006D0372" w:rsidRPr="006D0372" w:rsidRDefault="006D0372" w:rsidP="006D037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челночный бег 3х10 м (с).</w:t>
      </w:r>
    </w:p>
    <w:p w14:paraId="555D001B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В какой промежуток времени произошло возрождение комплекса ГТО в современной России:</w:t>
      </w:r>
    </w:p>
    <w:p w14:paraId="6BD9DF80" w14:textId="77777777" w:rsidR="006D0372" w:rsidRPr="006D0372" w:rsidRDefault="006D0372" w:rsidP="006D037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2005 - 2011;</w:t>
      </w:r>
    </w:p>
    <w:p w14:paraId="20602D95" w14:textId="77777777" w:rsidR="006D0372" w:rsidRPr="006D0372" w:rsidRDefault="006D0372" w:rsidP="006D037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2003 - 2008;</w:t>
      </w:r>
    </w:p>
    <w:p w14:paraId="24C17F2D" w14:textId="77777777" w:rsidR="006D0372" w:rsidRPr="006D0372" w:rsidRDefault="006D0372" w:rsidP="006D037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2007 - 2014;</w:t>
      </w:r>
    </w:p>
    <w:p w14:paraId="2E38B738" w14:textId="77777777" w:rsidR="006D0372" w:rsidRPr="006D0372" w:rsidRDefault="006D0372" w:rsidP="006D037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2000 - 2015.</w:t>
      </w:r>
    </w:p>
    <w:p w14:paraId="50D998F7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Кто выступил с инициативой о возрождении комплекса ГТО в России в современном формате:</w:t>
      </w:r>
    </w:p>
    <w:p w14:paraId="46CE095B" w14:textId="77777777" w:rsidR="006D0372" w:rsidRPr="006D0372" w:rsidRDefault="006D0372" w:rsidP="006D037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руководство страны и региональные руководители;</w:t>
      </w:r>
    </w:p>
    <w:p w14:paraId="6949C8CA" w14:textId="77777777" w:rsidR="006D0372" w:rsidRPr="006D0372" w:rsidRDefault="006D0372" w:rsidP="006D037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президент РФ;</w:t>
      </w:r>
    </w:p>
    <w:p w14:paraId="4EA8DA54" w14:textId="77777777" w:rsidR="006D0372" w:rsidRPr="006D0372" w:rsidRDefault="006D0372" w:rsidP="006D037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временное правительство;</w:t>
      </w:r>
    </w:p>
    <w:p w14:paraId="3ECCA667" w14:textId="77777777" w:rsidR="006D0372" w:rsidRPr="006D0372" w:rsidRDefault="006D0372" w:rsidP="006D037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министерство спорта Российской Федерации.</w:t>
      </w:r>
    </w:p>
    <w:p w14:paraId="4C1887BF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 Награда, вручаемая гражданам России за выполнение нормативов, овладение знаниями и умениями определенных ступеней Комплекса ГТО это:</w:t>
      </w:r>
    </w:p>
    <w:p w14:paraId="641C8B6B" w14:textId="77777777" w:rsidR="006D0372" w:rsidRPr="006D0372" w:rsidRDefault="006D0372" w:rsidP="006D03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медаль;</w:t>
      </w:r>
    </w:p>
    <w:p w14:paraId="361D6A54" w14:textId="77777777" w:rsidR="006D0372" w:rsidRPr="006D0372" w:rsidRDefault="006D0372" w:rsidP="006D03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грамота;</w:t>
      </w:r>
    </w:p>
    <w:p w14:paraId="2184E5EB" w14:textId="77777777" w:rsidR="006D0372" w:rsidRPr="006D0372" w:rsidRDefault="006D0372" w:rsidP="006D03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 отличия;</w:t>
      </w:r>
    </w:p>
    <w:p w14:paraId="02753434" w14:textId="77777777" w:rsidR="006D0372" w:rsidRPr="006D0372" w:rsidRDefault="006D0372" w:rsidP="006D037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сертификат.</w:t>
      </w:r>
    </w:p>
    <w:p w14:paraId="65605B79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10. Кто может быть участником ВФСК ГТО:</w:t>
      </w:r>
    </w:p>
    <w:p w14:paraId="3CA20DB9" w14:textId="77777777" w:rsidR="006D0372" w:rsidRPr="006D0372" w:rsidRDefault="006D0372" w:rsidP="006D037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граждане РФ от 5 до 70 лет и старше;</w:t>
      </w:r>
    </w:p>
    <w:p w14:paraId="2FF537BE" w14:textId="77777777" w:rsidR="006D0372" w:rsidRPr="006D0372" w:rsidRDefault="006D0372" w:rsidP="006D037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граждане РФ от 4 до 79 лет и старше;</w:t>
      </w:r>
    </w:p>
    <w:p w14:paraId="6D683D13" w14:textId="77777777" w:rsidR="006D0372" w:rsidRPr="006D0372" w:rsidRDefault="006D0372" w:rsidP="006D037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граждане РФ от 6 до 70 лет и старше;</w:t>
      </w:r>
    </w:p>
    <w:p w14:paraId="52FC05ED" w14:textId="77777777" w:rsidR="006D0372" w:rsidRPr="006D0372" w:rsidRDefault="006D0372" w:rsidP="006D037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граждане РФ от 6 до 70 лет.</w:t>
      </w:r>
    </w:p>
    <w:p w14:paraId="297C3109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C71FB3E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 Какое количество попыток дается при выполнении норматива прыжок с места:</w:t>
      </w:r>
    </w:p>
    <w:p w14:paraId="5BC02C40" w14:textId="77777777" w:rsidR="006D0372" w:rsidRPr="006D0372" w:rsidRDefault="006D0372" w:rsidP="006D037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1;</w:t>
      </w:r>
    </w:p>
    <w:p w14:paraId="766E6BF6" w14:textId="77777777" w:rsidR="006D0372" w:rsidRPr="006D0372" w:rsidRDefault="006D0372" w:rsidP="006D037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3;</w:t>
      </w:r>
    </w:p>
    <w:p w14:paraId="0530BEF9" w14:textId="77777777" w:rsidR="006D0372" w:rsidRPr="006D0372" w:rsidRDefault="006D0372" w:rsidP="006D037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5;</w:t>
      </w:r>
    </w:p>
    <w:p w14:paraId="3A1AFAA6" w14:textId="77777777" w:rsidR="006D0372" w:rsidRPr="006D0372" w:rsidRDefault="006D0372" w:rsidP="006D037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</w:t>
      </w:r>
    </w:p>
    <w:p w14:paraId="380E81E1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12. Какое количество обязательных видов испытаний (тестов) необходимо выполнить участникам 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ступени ВФСК ГТО?</w:t>
      </w:r>
    </w:p>
    <w:p w14:paraId="1F996AD5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1;</w:t>
      </w:r>
    </w:p>
    <w:p w14:paraId="5BA43BE7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2;</w:t>
      </w:r>
    </w:p>
    <w:p w14:paraId="469AF48B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3;</w:t>
      </w:r>
    </w:p>
    <w:p w14:paraId="41A45A5A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4;</w:t>
      </w:r>
    </w:p>
    <w:p w14:paraId="592B1113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13. Какие прыжки есть в испытаниях (тестах) по выбору для участников 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ступени ВФСК ГТО?</w:t>
      </w:r>
    </w:p>
    <w:p w14:paraId="643AF2B2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Прыжок через скакалку;</w:t>
      </w:r>
    </w:p>
    <w:p w14:paraId="447D8CFA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Прыжок в обруч;</w:t>
      </w:r>
    </w:p>
    <w:p w14:paraId="1F962565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Прыжок с мячом;</w:t>
      </w:r>
    </w:p>
    <w:p w14:paraId="5E254D9C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lastRenderedPageBreak/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Прыжок в длину с разбега или прыжок в длину с места толчком двумя ногами.</w:t>
      </w:r>
    </w:p>
    <w:p w14:paraId="581F432B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14. Какая дистанция на выносливость в обязательных испытаниях (тестах) есть во 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ступени ВФСК ГТО?</w:t>
      </w:r>
    </w:p>
    <w:p w14:paraId="4260BF3C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2000м;</w:t>
      </w:r>
    </w:p>
    <w:p w14:paraId="149528E2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900м;</w:t>
      </w:r>
    </w:p>
    <w:p w14:paraId="394E0F8A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800м;</w:t>
      </w:r>
    </w:p>
    <w:p w14:paraId="02B6E5C5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1000м;</w:t>
      </w:r>
    </w:p>
    <w:p w14:paraId="3D9978BB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15. Какого вида испытаний (тестов) нет в испытаниях (тестах) по выбору в 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ступени ВФСК ГТО ?</w:t>
      </w:r>
    </w:p>
    <w:p w14:paraId="43B96053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Челночный бег 3х10м;</w:t>
      </w:r>
    </w:p>
    <w:p w14:paraId="39B11816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Плавание на 50м;</w:t>
      </w:r>
    </w:p>
    <w:p w14:paraId="59F5C5DA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Метание мяча весом 150г;</w:t>
      </w:r>
    </w:p>
    <w:p w14:paraId="44B42F6F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Самозащита без оружия;</w:t>
      </w:r>
    </w:p>
    <w:p w14:paraId="4F8C9D19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16. Какая дистанция на скорость есть в обязательных тестах (испытаниях) для участников 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ступени ВФСК ГТО?</w:t>
      </w:r>
    </w:p>
    <w:p w14:paraId="6073B7E0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30 или 60м;</w:t>
      </w:r>
    </w:p>
    <w:p w14:paraId="5261E683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20м ;</w:t>
      </w:r>
    </w:p>
    <w:p w14:paraId="10D51D23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40м;</w:t>
      </w:r>
    </w:p>
    <w:p w14:paraId="5ACB909E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50м;</w:t>
      </w:r>
    </w:p>
    <w:p w14:paraId="4E77F37C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17. Какого вида испытаний (теста) нет в программе для участников I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ступени ВФСК ГТО?</w:t>
      </w:r>
    </w:p>
    <w:p w14:paraId="6AC4C013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 Подтягивание из виса на высокой перекладине;</w:t>
      </w:r>
    </w:p>
    <w:p w14:paraId="1909858D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Подтягивание из виса лёжа на низкой перекладине 90см;</w:t>
      </w:r>
    </w:p>
    <w:p w14:paraId="1D55343D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Сгибание и разгибание рук в упоре лёжа на полу;</w:t>
      </w:r>
    </w:p>
    <w:p w14:paraId="68C1BC9C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Поднимание гири весом 16кг;</w:t>
      </w:r>
    </w:p>
    <w:p w14:paraId="6B6D8C34" w14:textId="77777777" w:rsidR="006D0372" w:rsidRPr="006D0372" w:rsidRDefault="006D0372" w:rsidP="006D0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18. Количество видов испытаний (тестов), которые необходимо выполнить для получения «золотого» знака отличия ВФСК ГТО в рамках 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6D03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ступени?</w:t>
      </w:r>
    </w:p>
    <w:p w14:paraId="64A8976E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А. 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9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32C65092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7;</w:t>
      </w:r>
    </w:p>
    <w:p w14:paraId="7D0DC34F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6;</w:t>
      </w:r>
    </w:p>
    <w:p w14:paraId="140A987A" w14:textId="77777777" w:rsidR="006D0372" w:rsidRPr="006D0372" w:rsidRDefault="006D0372" w:rsidP="006D0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D03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5.</w:t>
      </w:r>
    </w:p>
    <w:p w14:paraId="75882DA6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44C3564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0883D75" w14:textId="77777777" w:rsidR="00542F69" w:rsidRPr="00542F69" w:rsidRDefault="00542F69" w:rsidP="00542F6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8"/>
          <w:szCs w:val="28"/>
          <w:lang w:eastAsia="ru-RU"/>
          <w14:ligatures w14:val="none"/>
        </w:rPr>
      </w:pPr>
      <w:r w:rsidRPr="00542F69">
        <w:rPr>
          <w:rFonts w:ascii="Times New Roman" w:eastAsia="Times New Roman" w:hAnsi="Times New Roman" w:cs="Times New Roman"/>
          <w:b/>
          <w:bCs/>
          <w:color w:val="666666"/>
          <w:kern w:val="36"/>
          <w:sz w:val="28"/>
          <w:szCs w:val="28"/>
          <w:lang w:eastAsia="ru-RU"/>
          <w14:ligatures w14:val="none"/>
        </w:rPr>
        <w:t xml:space="preserve">Выслать на почту: </w:t>
      </w:r>
      <w:hyperlink r:id="rId34" w:history="1">
        <w:r w:rsidRPr="00542F6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val="en-US" w:eastAsia="ru-RU"/>
            <w14:ligatures w14:val="none"/>
          </w:rPr>
          <w:t>anv</w:t>
        </w:r>
        <w:r w:rsidRPr="00542F6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  <w14:ligatures w14:val="none"/>
          </w:rPr>
          <w:t>60.60@</w:t>
        </w:r>
        <w:r w:rsidRPr="00542F6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val="en-US" w:eastAsia="ru-RU"/>
            <w14:ligatures w14:val="none"/>
          </w:rPr>
          <w:t>mail</w:t>
        </w:r>
        <w:r w:rsidRPr="00542F6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eastAsia="ru-RU"/>
            <w14:ligatures w14:val="none"/>
          </w:rPr>
          <w:t>.</w:t>
        </w:r>
        <w:r w:rsidRPr="00542F6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 w:rsidRPr="00542F69">
        <w:rPr>
          <w:rFonts w:ascii="Times New Roman" w:eastAsia="Times New Roman" w:hAnsi="Times New Roman" w:cs="Times New Roman"/>
          <w:b/>
          <w:bCs/>
          <w:color w:val="666666"/>
          <w:kern w:val="36"/>
          <w:sz w:val="28"/>
          <w:szCs w:val="28"/>
          <w:lang w:eastAsia="ru-RU"/>
          <w14:ligatures w14:val="none"/>
        </w:rPr>
        <w:t xml:space="preserve">  Аксеновой Н.В.</w:t>
      </w:r>
    </w:p>
    <w:p w14:paraId="7AA8E902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CFFEDF5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158B023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26A0A48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9191E49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3AB9DDB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839DC90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ECF4C84" w14:textId="77777777" w:rsidR="006D0372" w:rsidRPr="006D0372" w:rsidRDefault="006D0372" w:rsidP="006D037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FCB01FD" w14:textId="77777777" w:rsidR="006D0372" w:rsidRPr="00C66432" w:rsidRDefault="006D0372" w:rsidP="00C66432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kern w:val="0"/>
          <w:sz w:val="24"/>
          <w:szCs w:val="24"/>
          <w:lang w:eastAsia="ru-RU"/>
          <w14:ligatures w14:val="none"/>
        </w:rPr>
      </w:pPr>
    </w:p>
    <w:p w14:paraId="75F536E7" w14:textId="77777777" w:rsidR="00C66432" w:rsidRPr="00C66432" w:rsidRDefault="00C66432" w:rsidP="00C664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C66432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sectPr w:rsidR="00C66432" w:rsidRPr="00C6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DE5"/>
    <w:multiLevelType w:val="multilevel"/>
    <w:tmpl w:val="9CBAFD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A141C"/>
    <w:multiLevelType w:val="multilevel"/>
    <w:tmpl w:val="4D2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B33C9"/>
    <w:multiLevelType w:val="multilevel"/>
    <w:tmpl w:val="64D474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20F0F"/>
    <w:multiLevelType w:val="multilevel"/>
    <w:tmpl w:val="0F58E4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36137"/>
    <w:multiLevelType w:val="multilevel"/>
    <w:tmpl w:val="4CE2E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D2E29"/>
    <w:multiLevelType w:val="hybridMultilevel"/>
    <w:tmpl w:val="BB1A5760"/>
    <w:lvl w:ilvl="0" w:tplc="6CEAC36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7F5E"/>
    <w:multiLevelType w:val="multilevel"/>
    <w:tmpl w:val="CA0813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E6FFF"/>
    <w:multiLevelType w:val="multilevel"/>
    <w:tmpl w:val="8F9482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90141"/>
    <w:multiLevelType w:val="multilevel"/>
    <w:tmpl w:val="924268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A230B"/>
    <w:multiLevelType w:val="multilevel"/>
    <w:tmpl w:val="A6CA2C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231AF"/>
    <w:multiLevelType w:val="multilevel"/>
    <w:tmpl w:val="A31E20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1D2757"/>
    <w:multiLevelType w:val="multilevel"/>
    <w:tmpl w:val="4162D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323106">
    <w:abstractNumId w:val="1"/>
  </w:num>
  <w:num w:numId="2" w16cid:durableId="303195023">
    <w:abstractNumId w:val="5"/>
  </w:num>
  <w:num w:numId="3" w16cid:durableId="1332563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288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87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885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806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2056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395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262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44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339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13"/>
    <w:rsid w:val="00020E14"/>
    <w:rsid w:val="00214E13"/>
    <w:rsid w:val="00542F69"/>
    <w:rsid w:val="006D0372"/>
    <w:rsid w:val="00863376"/>
    <w:rsid w:val="00C06CFD"/>
    <w:rsid w:val="00C66432"/>
    <w:rsid w:val="00C92FB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E15"/>
  <w15:chartTrackingRefBased/>
  <w15:docId w15:val="{8CECD0D9-F7D7-49EA-85B0-27326A3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C66432"/>
  </w:style>
  <w:style w:type="paragraph" w:customStyle="1" w:styleId="msonormal0">
    <w:name w:val="msonormal"/>
    <w:basedOn w:val="a"/>
    <w:rsid w:val="00C6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64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66432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3">
    <w:name w:val="Strong"/>
    <w:basedOn w:val="a0"/>
    <w:uiPriority w:val="22"/>
    <w:qFormat/>
    <w:rsid w:val="00C66432"/>
    <w:rPr>
      <w:b/>
      <w:bCs/>
    </w:rPr>
  </w:style>
  <w:style w:type="character" w:styleId="a4">
    <w:name w:val="Emphasis"/>
    <w:basedOn w:val="a0"/>
    <w:uiPriority w:val="20"/>
    <w:qFormat/>
    <w:rsid w:val="00C66432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64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66432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C92FBB"/>
    <w:pPr>
      <w:ind w:left="720"/>
      <w:contextualSpacing/>
    </w:pPr>
  </w:style>
  <w:style w:type="table" w:styleId="a6">
    <w:name w:val="Table Grid"/>
    <w:basedOn w:val="a1"/>
    <w:uiPriority w:val="39"/>
    <w:rsid w:val="006D03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3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7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728">
          <w:marLeft w:val="0"/>
          <w:marRight w:val="0"/>
          <w:marTop w:val="8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ovochgrad.ru/public/din_files/untitled%20folder%202/gto_norm_06.pdf" TargetMode="External"/><Relationship Id="rId18" Type="http://schemas.openxmlformats.org/officeDocument/2006/relationships/hyperlink" Target="http://novochgrad.ru/public/din_files/untitled%20folder%202/gto_norm_11.pdf" TargetMode="External"/><Relationship Id="rId26" Type="http://schemas.openxmlformats.org/officeDocument/2006/relationships/hyperlink" Target="http://novochgrad.ru/public/din_files/untitled%20folder%202/metodrekompoorganizGTO3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ovochgrad.ru/public/din_files/untitled%20folder%202/Rasporyajeniya%20%E2%84%96%20333%20Gubernatora%20RO.doc" TargetMode="External"/><Relationship Id="rId34" Type="http://schemas.openxmlformats.org/officeDocument/2006/relationships/hyperlink" Target="mailto:anv60.60@mail.r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novochgrad.ru/public/din_files/untitled%20folder%202/gto_norm_05.pdf" TargetMode="External"/><Relationship Id="rId17" Type="http://schemas.openxmlformats.org/officeDocument/2006/relationships/hyperlink" Target="http://novochgrad.ru/public/din_files/untitled%20folder%202/gto_norm_10.pdf" TargetMode="External"/><Relationship Id="rId25" Type="http://schemas.openxmlformats.org/officeDocument/2006/relationships/hyperlink" Target="http://novochgrad.ru/public/din_files/untitled%20folder%202/metodrekomendacGTO2808.doc" TargetMode="External"/><Relationship Id="rId33" Type="http://schemas.openxmlformats.org/officeDocument/2006/relationships/hyperlink" Target="https://base.garant.ru/12157560/e0219beae4413d1b108561911d5220e2/" TargetMode="External"/><Relationship Id="rId2" Type="http://schemas.openxmlformats.org/officeDocument/2006/relationships/styles" Target="styles.xml"/><Relationship Id="rId16" Type="http://schemas.openxmlformats.org/officeDocument/2006/relationships/hyperlink" Target="http://novochgrad.ru/public/din_files/untitled%20folder%202/gto_norm_09.pdf" TargetMode="External"/><Relationship Id="rId20" Type="http://schemas.openxmlformats.org/officeDocument/2006/relationships/hyperlink" Target="http://novochgrad.ru/public/din_files/untitled%20folder%202/Postanovlenie%20pravitel'stva%20RF%20ot%2011.06.2016%20%E2%84%96540.pdf" TargetMode="External"/><Relationship Id="rId29" Type="http://schemas.openxmlformats.org/officeDocument/2006/relationships/hyperlink" Target="https://base.garant.ru/7165901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novochgrad.ru/public/din_files/untitled%20folder%202/gto_norm_04.pdf" TargetMode="External"/><Relationship Id="rId24" Type="http://schemas.openxmlformats.org/officeDocument/2006/relationships/hyperlink" Target="http://novochgrad.ru/public/din_files/untitled%20folder%202/Prikaz%20Minsporta%20705%20ot%2019%2008%202014.pdf" TargetMode="External"/><Relationship Id="rId32" Type="http://schemas.openxmlformats.org/officeDocument/2006/relationships/hyperlink" Target="https://base.garant.ru/12157560/082885ac44f062709576fc8d5cf5677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novochgrad.ru/public/din_files/untitled%20folder%202/gto_norm_08.pdf" TargetMode="External"/><Relationship Id="rId23" Type="http://schemas.openxmlformats.org/officeDocument/2006/relationships/hyperlink" Target="http://novochgrad.ru/public/din_files/untitled%20folder%202/Prikaz%20Minsporta%20705%20ot%2019%2008%202014.pdf" TargetMode="External"/><Relationship Id="rId28" Type="http://schemas.openxmlformats.org/officeDocument/2006/relationships/hyperlink" Target="https://base.garant.ru/10164186/948c9c0734b6e944a4727660f2d5a027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ovochgrad.ru/public/din_files/untitled%20folder%202/gto_norm_03.pdf" TargetMode="External"/><Relationship Id="rId19" Type="http://schemas.openxmlformats.org/officeDocument/2006/relationships/hyperlink" Target="http://novochgrad.ru/public/din_files/untitled%20folder%202/Ukaz%20Prezidenta%20RF%20ot%2024%20marta%202014%20g.docx" TargetMode="External"/><Relationship Id="rId31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ochgrad.ru/public/din_files/untitled%20folder%202/gto_norm_02.pdf" TargetMode="External"/><Relationship Id="rId14" Type="http://schemas.openxmlformats.org/officeDocument/2006/relationships/hyperlink" Target="http://novochgrad.ru/public/din_files/untitled%20folder%202/gto_norm_07.pdf" TargetMode="External"/><Relationship Id="rId22" Type="http://schemas.openxmlformats.org/officeDocument/2006/relationships/hyperlink" Target="http://novochgrad.ru/public/din_files/untitled%20folder%202/Prikaz%20Minsporta%20575%20ot%2008%2006%202014.PDF" TargetMode="External"/><Relationship Id="rId27" Type="http://schemas.openxmlformats.org/officeDocument/2006/relationships/hyperlink" Target="http://www.gto.ru/" TargetMode="External"/><Relationship Id="rId30" Type="http://schemas.openxmlformats.org/officeDocument/2006/relationships/hyperlink" Target="https://base.garant.ru/71871620/e88847e78ccd9fdb54482c7fa15982bf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novochgrad.ru/public/din_files/untitled%20folder%202/gto_norm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Aksenov</dc:creator>
  <cp:keywords/>
  <dc:description/>
  <cp:lastModifiedBy>Igor Aksenov</cp:lastModifiedBy>
  <cp:revision>5</cp:revision>
  <dcterms:created xsi:type="dcterms:W3CDTF">2023-10-09T15:57:00Z</dcterms:created>
  <dcterms:modified xsi:type="dcterms:W3CDTF">2023-10-09T16:40:00Z</dcterms:modified>
</cp:coreProperties>
</file>