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firstLine="0"/>
        <w:rPr/>
      </w:pPr>
      <w:r w:rsidDel="00000000" w:rsidR="00000000" w:rsidRPr="00000000">
        <w:rPr>
          <w:rtl w:val="0"/>
        </w:rPr>
        <w:t xml:space="preserve">Модуль 3.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Особенности организации «безбарьерной» образовательной среды для учащихся с ОВЗ</w: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Практическая работа.</w:t>
      </w:r>
    </w:p>
    <w:p w:rsidR="00000000" w:rsidDel="00000000" w:rsidP="00000000" w:rsidRDefault="00000000" w:rsidRPr="00000000" w14:paraId="00000005">
      <w:pPr>
        <w:ind w:firstLine="0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u w:val="single"/>
          <w:rtl w:val="0"/>
        </w:rPr>
        <w:t xml:space="preserve">выполняется самостоятельно, </w:t>
      </w:r>
      <w:r w:rsidDel="00000000" w:rsidR="00000000" w:rsidRPr="00000000">
        <w:rPr>
          <w:b w:val="1"/>
          <w:u w:val="single"/>
          <w:rtl w:val="0"/>
        </w:rPr>
        <w:t xml:space="preserve">не подлежит загрузке на сайт для проверки)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обобщить и систематизировать полученные знания по теме: «Особенности организации «безбарьерной» образовательной среды для учащихся с ОВЗ».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Задание 1.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Изучить библиографический источник:</w:t>
      </w:r>
      <w:r w:rsidDel="00000000" w:rsidR="00000000" w:rsidRPr="00000000">
        <w:rPr>
          <w:rtl w:val="0"/>
        </w:rPr>
        <w:t xml:space="preserve"> Тихомирова Л. Ф. Развитие познавательных способностей детей. Популярное пособие для родителей и педагогов. — Ярославль: Академия развития, 1996. — 192 с., ил.</w:t>
      </w:r>
    </w:p>
    <w:p w:rsidR="00000000" w:rsidDel="00000000" w:rsidP="00000000" w:rsidRDefault="00000000" w:rsidRPr="00000000" w14:paraId="0000000B">
      <w:pPr>
        <w:spacing w:line="360" w:lineRule="auto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http://ne-proza.ru/data/files/Tihomirova-L.-F.-Razvitie-poznavatelnyh-sposobnostey-detey..pdf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Сформулировать выводы</w:t>
      </w:r>
      <w:r w:rsidDel="00000000" w:rsidR="00000000" w:rsidRPr="00000000">
        <w:rPr>
          <w:rtl w:val="0"/>
        </w:rPr>
        <w:t xml:space="preserve"> о значении развития познавательной деятельности учащихся с ОВЗ.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Задание 2.</w:t>
      </w:r>
    </w:p>
    <w:p w:rsidR="00000000" w:rsidDel="00000000" w:rsidP="00000000" w:rsidRDefault="00000000" w:rsidRPr="00000000" w14:paraId="0000000E">
      <w:pPr>
        <w:spacing w:line="276" w:lineRule="auto"/>
        <w:jc w:val="left"/>
        <w:rPr/>
      </w:pPr>
      <w:r w:rsidDel="00000000" w:rsidR="00000000" w:rsidRPr="00000000">
        <w:rPr>
          <w:b w:val="1"/>
          <w:rtl w:val="0"/>
        </w:rPr>
        <w:t xml:space="preserve">Изучить работу</w:t>
      </w:r>
      <w:r w:rsidDel="00000000" w:rsidR="00000000" w:rsidRPr="00000000">
        <w:rPr>
          <w:rtl w:val="0"/>
        </w:rPr>
        <w:t xml:space="preserve"> в интегрированной творческой среде «ПервоЛого» (см. папку Приложение).</w:t>
      </w:r>
    </w:p>
    <w:p w:rsidR="00000000" w:rsidDel="00000000" w:rsidP="00000000" w:rsidRDefault="00000000" w:rsidRPr="00000000" w14:paraId="0000000F">
      <w:pPr>
        <w:spacing w:line="276" w:lineRule="auto"/>
        <w:jc w:val="left"/>
        <w:rPr/>
      </w:pPr>
      <w:r w:rsidDel="00000000" w:rsidR="00000000" w:rsidRPr="00000000">
        <w:rPr>
          <w:b w:val="1"/>
          <w:rtl w:val="0"/>
        </w:rPr>
        <w:t xml:space="preserve">Создать</w:t>
      </w:r>
      <w:r w:rsidDel="00000000" w:rsidR="00000000" w:rsidRPr="00000000">
        <w:rPr>
          <w:rtl w:val="0"/>
        </w:rPr>
        <w:t xml:space="preserve"> в программе ПервоЛого Альбом 1к уроку по Вашему предмету.</w:t>
      </w:r>
    </w:p>
    <w:p w:rsidR="00000000" w:rsidDel="00000000" w:rsidP="00000000" w:rsidRDefault="00000000" w:rsidRPr="00000000" w14:paraId="00000010">
      <w:pPr>
        <w:spacing w:line="276" w:lineRule="auto"/>
        <w:jc w:val="left"/>
        <w:rPr/>
      </w:pPr>
      <w:r w:rsidDel="00000000" w:rsidR="00000000" w:rsidRPr="00000000">
        <w:rPr>
          <w:b w:val="1"/>
          <w:rtl w:val="0"/>
        </w:rPr>
        <w:t xml:space="preserve">Запланировать и провести уроки</w:t>
      </w:r>
      <w:r w:rsidDel="00000000" w:rsidR="00000000" w:rsidRPr="00000000">
        <w:rPr>
          <w:rtl w:val="0"/>
        </w:rPr>
        <w:t xml:space="preserve"> с применением творческой среды «ПервоЛого».</w:t>
      </w:r>
    </w:p>
    <w:p w:rsidR="00000000" w:rsidDel="00000000" w:rsidP="00000000" w:rsidRDefault="00000000" w:rsidRPr="00000000" w14:paraId="00000011">
      <w:pPr>
        <w:spacing w:line="276" w:lineRule="auto"/>
        <w:jc w:val="left"/>
        <w:rPr/>
      </w:pPr>
      <w:r w:rsidDel="00000000" w:rsidR="00000000" w:rsidRPr="00000000">
        <w:rPr>
          <w:b w:val="1"/>
          <w:rtl w:val="0"/>
        </w:rPr>
        <w:t xml:space="preserve">Сформулировать выводы</w:t>
      </w:r>
      <w:r w:rsidDel="00000000" w:rsidR="00000000" w:rsidRPr="00000000">
        <w:rPr>
          <w:rtl w:val="0"/>
        </w:rPr>
        <w:t xml:space="preserve"> о практическом значении творческой среды «ПервоЛого».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Задание 3.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С опорой на лекционный материал</w:t>
      </w:r>
      <w:r w:rsidDel="00000000" w:rsidR="00000000" w:rsidRPr="00000000">
        <w:rPr>
          <w:b w:val="1"/>
          <w:rtl w:val="0"/>
        </w:rPr>
        <w:t xml:space="preserve"> разработать цикл уроков (3-4) </w:t>
      </w:r>
      <w:r w:rsidDel="00000000" w:rsidR="00000000" w:rsidRPr="00000000">
        <w:rPr>
          <w:rtl w:val="0"/>
        </w:rPr>
        <w:t xml:space="preserve">с применением </w:t>
      </w:r>
      <w:r w:rsidDel="00000000" w:rsidR="00000000" w:rsidRPr="00000000">
        <w:rPr>
          <w:u w:val="single"/>
          <w:rtl w:val="0"/>
        </w:rPr>
        <w:t xml:space="preserve">Лего-оборудования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Разместить технологические карты</w:t>
      </w:r>
      <w:r w:rsidDel="00000000" w:rsidR="00000000" w:rsidRPr="00000000">
        <w:rPr>
          <w:rtl w:val="0"/>
        </w:rPr>
        <w:t xml:space="preserve"> уроков на одном из предложенных образовательных сайтов:</w:t>
      </w:r>
    </w:p>
    <w:p w:rsidR="00000000" w:rsidDel="00000000" w:rsidP="00000000" w:rsidRDefault="00000000" w:rsidRPr="00000000" w14:paraId="00000015">
      <w:pPr>
        <w:tabs>
          <w:tab w:val="left" w:pos="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/>
      </w:pPr>
      <w:r w:rsidDel="00000000" w:rsidR="00000000" w:rsidRPr="00000000">
        <w:rPr>
          <w:rtl w:val="0"/>
        </w:rPr>
        <w:t xml:space="preserve">-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http://infourok.ru/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6">
      <w:pPr>
        <w:tabs>
          <w:tab w:val="left" w:pos="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/>
      </w:pPr>
      <w:r w:rsidDel="00000000" w:rsidR="00000000" w:rsidRPr="00000000">
        <w:rPr>
          <w:rtl w:val="0"/>
        </w:rPr>
        <w:t xml:space="preserve">-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http://www.uchportal.ru/load/0-0-29242-0-17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7">
      <w:pPr>
        <w:tabs>
          <w:tab w:val="left" w:pos="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/>
      </w:pPr>
      <w:r w:rsidDel="00000000" w:rsidR="00000000" w:rsidRPr="00000000">
        <w:rPr>
          <w:rtl w:val="0"/>
        </w:rPr>
        <w:t xml:space="preserve">-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http://www.metodichka.org/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8">
      <w:pPr>
        <w:tabs>
          <w:tab w:val="left" w:pos="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/>
      </w:pPr>
      <w:r w:rsidDel="00000000" w:rsidR="00000000" w:rsidRPr="00000000">
        <w:rPr>
          <w:rtl w:val="0"/>
        </w:rPr>
        <w:t xml:space="preserve">-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http://metodisty.ru/Ibnbrjdf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line="360" w:lineRule="auto"/>
        <w:ind w:firstLine="0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Задание 4.</w:t>
      </w:r>
    </w:p>
    <w:p w:rsidR="00000000" w:rsidDel="00000000" w:rsidP="00000000" w:rsidRDefault="00000000" w:rsidRPr="00000000" w14:paraId="0000001B">
      <w:pPr>
        <w:spacing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Подготовить </w:t>
      </w:r>
      <w:r w:rsidDel="00000000" w:rsidR="00000000" w:rsidRPr="00000000">
        <w:rPr>
          <w:rtl w:val="0"/>
        </w:rPr>
        <w:t xml:space="preserve">статью-выступление на методическом объединении учителей на тему: «Особенности организации «безбарьерной» образовательной среды для учащихся с ОВЗ».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Задание 5. </w:t>
      </w:r>
    </w:p>
    <w:p w:rsidR="00000000" w:rsidDel="00000000" w:rsidP="00000000" w:rsidRDefault="00000000" w:rsidRPr="00000000" w14:paraId="0000001E">
      <w:pPr>
        <w:spacing w:line="360" w:lineRule="auto"/>
        <w:jc w:val="left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Сделать анализ учебного кабинета и составить список рекомендаций по его реорганизации для обучения ребенка с НОДА.</w:t>
      </w:r>
    </w:p>
    <w:p w:rsidR="00000000" w:rsidDel="00000000" w:rsidP="00000000" w:rsidRDefault="00000000" w:rsidRPr="00000000" w14:paraId="0000001F">
      <w:pPr>
        <w:tabs>
          <w:tab w:val="left" w:pos="2518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80" w:line="36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C782E"/>
  </w:style>
  <w:style w:type="paragraph" w:styleId="1">
    <w:name w:val="heading 1"/>
    <w:basedOn w:val="a"/>
    <w:link w:val="10"/>
    <w:qFormat w:val="1"/>
    <w:rsid w:val="002C782E"/>
    <w:pPr>
      <w:spacing w:after="100" w:afterAutospacing="1" w:before="100" w:beforeAutospacing="1" w:line="360" w:lineRule="auto"/>
      <w:jc w:val="center"/>
      <w:outlineLvl w:val="0"/>
    </w:pPr>
    <w:rPr>
      <w:rFonts w:eastAsia="Calibri"/>
      <w:b w:val="1"/>
      <w:bCs w:val="1"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 w:val="1"/>
    <w:qFormat w:val="1"/>
    <w:rsid w:val="002C782E"/>
    <w:pPr>
      <w:keepNext w:val="1"/>
      <w:keepLines w:val="1"/>
      <w:spacing w:before="80" w:line="360" w:lineRule="auto"/>
      <w:jc w:val="center"/>
      <w:outlineLvl w:val="1"/>
    </w:pPr>
    <w:rPr>
      <w:rFonts w:eastAsia="Calibri"/>
      <w:b w:val="1"/>
      <w:bCs w:val="1"/>
      <w:szCs w:val="2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10" w:customStyle="1">
    <w:name w:val="Заголовок 1 Знак"/>
    <w:basedOn w:val="a0"/>
    <w:link w:val="1"/>
    <w:rsid w:val="002C782E"/>
    <w:rPr>
      <w:rFonts w:ascii="Times New Roman" w:cs="Times New Roman" w:eastAsia="Calibri" w:hAnsi="Times New Roman"/>
      <w:b w:val="1"/>
      <w:bCs w:val="1"/>
      <w:kern w:val="36"/>
      <w:sz w:val="32"/>
      <w:szCs w:val="48"/>
      <w:lang w:eastAsia="ru-RU"/>
    </w:rPr>
  </w:style>
  <w:style w:type="character" w:styleId="20" w:customStyle="1">
    <w:name w:val="Заголовок 2 Знак"/>
    <w:basedOn w:val="a0"/>
    <w:link w:val="2"/>
    <w:rsid w:val="002C782E"/>
    <w:rPr>
      <w:rFonts w:ascii="Times New Roman" w:cs="Times New Roman" w:eastAsia="Calibri" w:hAnsi="Times New Roman"/>
      <w:b w:val="1"/>
      <w:bCs w:val="1"/>
      <w:sz w:val="28"/>
      <w:szCs w:val="26"/>
    </w:rPr>
  </w:style>
  <w:style w:type="paragraph" w:styleId="a4">
    <w:name w:val="Normal (Web)"/>
    <w:basedOn w:val="a"/>
    <w:unhideWhenUsed w:val="1"/>
    <w:rsid w:val="002C782E"/>
    <w:pPr>
      <w:spacing w:after="100" w:afterAutospacing="1" w:before="100" w:beforeAutospacing="1"/>
      <w:ind w:firstLine="0"/>
      <w:jc w:val="left"/>
    </w:pPr>
    <w:rPr>
      <w:rFonts w:eastAsia="Calibri"/>
      <w:sz w:val="24"/>
      <w:szCs w:val="24"/>
    </w:rPr>
  </w:style>
  <w:style w:type="character" w:styleId="apple-converted-space" w:customStyle="1">
    <w:name w:val="apple-converted-space"/>
    <w:basedOn w:val="a0"/>
    <w:rsid w:val="00293AF7"/>
  </w:style>
  <w:style w:type="character" w:styleId="a5">
    <w:name w:val="Hyperlink"/>
    <w:basedOn w:val="a0"/>
    <w:uiPriority w:val="99"/>
    <w:unhideWhenUsed w:val="1"/>
    <w:rsid w:val="00691CA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 w:val="1"/>
    <w:rsid w:val="00691CAF"/>
    <w:pPr>
      <w:ind w:left="720"/>
      <w:contextualSpacing w:val="1"/>
    </w:pPr>
  </w:style>
  <w:style w:type="paragraph" w:styleId="a7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metodisty.ru/Ibnbrjdf" TargetMode="External"/><Relationship Id="rId10" Type="http://schemas.openxmlformats.org/officeDocument/2006/relationships/hyperlink" Target="http://www.metodichka.org/" TargetMode="External"/><Relationship Id="rId9" Type="http://schemas.openxmlformats.org/officeDocument/2006/relationships/hyperlink" Target="http://www.uchportal.ru/load/0-0-29242-0-1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ne-proza.ru/data/files/Tihomirova-L.-F.-Razvitie-poznavatelnyh-sposobnostey-detey..pdf" TargetMode="External"/><Relationship Id="rId8" Type="http://schemas.openxmlformats.org/officeDocument/2006/relationships/hyperlink" Target="http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EcK78AGNqTXzgyraZ+jK7KiurQ==">AMUW2mWb3Ve5zVadMTqm+5p2R4YDABpBAw6Jpgs/gU2uoy9IchkVwGVcp4fKERvU+ccUp2zf0CYsvLLXjnFjvvCMFIPyO/4FMA/8J9+q/aipHljkK9LdCIR/M1oU3z8Vdw4woKafjCUk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2017-06-24T14:09:00Z</dcterms:created>
  <dc:creator>PowerB</dc:creator>
</cp:coreProperties>
</file>