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94" w:rsidRDefault="004F1C94" w:rsidP="00E3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30">
        <w:rPr>
          <w:rFonts w:ascii="Times New Roman" w:hAnsi="Times New Roman" w:cs="Times New Roman"/>
          <w:b/>
          <w:sz w:val="28"/>
          <w:szCs w:val="28"/>
        </w:rPr>
        <w:t>Практическое занятие №1</w:t>
      </w:r>
    </w:p>
    <w:p w:rsidR="00E3431A" w:rsidRPr="006F1B48" w:rsidRDefault="00E3431A" w:rsidP="00E3431A">
      <w:pPr>
        <w:spacing w:after="0"/>
        <w:rPr>
          <w:rFonts w:ascii="Times New Roman" w:hAnsi="Times New Roman"/>
          <w:b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>Тема: «</w:t>
      </w:r>
      <w:r>
        <w:rPr>
          <w:rFonts w:ascii="Times New Roman" w:hAnsi="Times New Roman"/>
          <w:b/>
          <w:sz w:val="24"/>
          <w:szCs w:val="24"/>
        </w:rPr>
        <w:t>Составление сравнительной таблицы возрастных периодов</w:t>
      </w:r>
      <w:r w:rsidRPr="006F1B48">
        <w:rPr>
          <w:rFonts w:ascii="Times New Roman" w:hAnsi="Times New Roman"/>
          <w:b/>
          <w:sz w:val="24"/>
          <w:szCs w:val="24"/>
        </w:rPr>
        <w:t>»</w:t>
      </w:r>
    </w:p>
    <w:p w:rsidR="00E3431A" w:rsidRPr="006F1B48" w:rsidRDefault="00E3431A" w:rsidP="00E343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 xml:space="preserve">Цель: </w:t>
      </w:r>
      <w:r w:rsidRPr="006F1B48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color w:val="000000"/>
          <w:sz w:val="24"/>
          <w:szCs w:val="24"/>
        </w:rPr>
        <w:t>особенностей определенных возрастных периодов человека</w:t>
      </w:r>
      <w:r w:rsidRPr="006F1B48">
        <w:rPr>
          <w:rFonts w:ascii="Times New Roman" w:hAnsi="Times New Roman"/>
          <w:color w:val="000000"/>
          <w:sz w:val="24"/>
          <w:szCs w:val="24"/>
        </w:rPr>
        <w:t>.</w:t>
      </w:r>
    </w:p>
    <w:p w:rsidR="00E3431A" w:rsidRPr="006F1B48" w:rsidRDefault="00E3431A" w:rsidP="00E3431A">
      <w:pPr>
        <w:spacing w:after="0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>Задание</w:t>
      </w:r>
      <w:r w:rsidRPr="006F1B48">
        <w:rPr>
          <w:rFonts w:ascii="Times New Roman" w:hAnsi="Times New Roman"/>
          <w:sz w:val="24"/>
          <w:szCs w:val="24"/>
        </w:rPr>
        <w:t xml:space="preserve">: </w:t>
      </w:r>
    </w:p>
    <w:p w:rsidR="00E3431A" w:rsidRPr="006F1B48" w:rsidRDefault="00E3431A" w:rsidP="00E343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знакомиться с </w:t>
      </w:r>
      <w:r>
        <w:rPr>
          <w:rFonts w:ascii="Times New Roman" w:hAnsi="Times New Roman"/>
          <w:color w:val="000000"/>
          <w:sz w:val="24"/>
          <w:szCs w:val="24"/>
        </w:rPr>
        <w:t>содержанием таблицы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3431A" w:rsidRPr="006F1B48" w:rsidRDefault="00E3431A" w:rsidP="00E343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Законспектировать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 таблицу</w:t>
      </w:r>
      <w:r>
        <w:rPr>
          <w:rFonts w:ascii="Times New Roman" w:hAnsi="Times New Roman"/>
          <w:color w:val="000000"/>
          <w:sz w:val="24"/>
          <w:szCs w:val="24"/>
        </w:rPr>
        <w:t xml:space="preserve"> в тетрадке.</w:t>
      </w:r>
    </w:p>
    <w:tbl>
      <w:tblPr>
        <w:tblStyle w:val="a3"/>
        <w:tblW w:w="0" w:type="auto"/>
        <w:tblLook w:val="04A0"/>
      </w:tblPr>
      <w:tblGrid>
        <w:gridCol w:w="1582"/>
        <w:gridCol w:w="1825"/>
        <w:gridCol w:w="1970"/>
        <w:gridCol w:w="2025"/>
        <w:gridCol w:w="2169"/>
      </w:tblGrid>
      <w:tr w:rsidR="004F1C94" w:rsidTr="00E3431A">
        <w:tc>
          <w:tcPr>
            <w:tcW w:w="1582" w:type="dxa"/>
          </w:tcPr>
          <w:p w:rsidR="004F1C94" w:rsidRDefault="004F1C94">
            <w:r w:rsidRPr="00652281">
              <w:rPr>
                <w:rFonts w:asciiTheme="majorHAnsi" w:hAnsiTheme="majorHAnsi"/>
                <w:b/>
                <w:sz w:val="20"/>
                <w:szCs w:val="20"/>
              </w:rPr>
              <w:t>Возрастной этап</w:t>
            </w:r>
          </w:p>
        </w:tc>
        <w:tc>
          <w:tcPr>
            <w:tcW w:w="1825" w:type="dxa"/>
          </w:tcPr>
          <w:p w:rsidR="004F1C94" w:rsidRDefault="004F1C94">
            <w:r w:rsidRPr="00652281">
              <w:rPr>
                <w:rFonts w:asciiTheme="majorHAnsi" w:hAnsiTheme="majorHAnsi"/>
                <w:b/>
                <w:sz w:val="20"/>
                <w:szCs w:val="20"/>
              </w:rPr>
              <w:t>Признаки возрастного этапа</w:t>
            </w:r>
          </w:p>
        </w:tc>
        <w:tc>
          <w:tcPr>
            <w:tcW w:w="1970" w:type="dxa"/>
          </w:tcPr>
          <w:p w:rsidR="004F1C94" w:rsidRDefault="004F1C94">
            <w:r w:rsidRPr="00652281">
              <w:rPr>
                <w:rFonts w:asciiTheme="majorHAnsi" w:hAnsiTheme="majorHAnsi"/>
                <w:b/>
                <w:sz w:val="20"/>
                <w:szCs w:val="20"/>
              </w:rPr>
              <w:t>Социальная ситуация развития</w:t>
            </w:r>
          </w:p>
        </w:tc>
        <w:tc>
          <w:tcPr>
            <w:tcW w:w="2025" w:type="dxa"/>
          </w:tcPr>
          <w:p w:rsidR="004F1C94" w:rsidRDefault="004F1C94">
            <w:r w:rsidRPr="00652281">
              <w:rPr>
                <w:rFonts w:asciiTheme="majorHAnsi" w:hAnsiTheme="majorHAnsi"/>
                <w:b/>
                <w:sz w:val="20"/>
                <w:szCs w:val="20"/>
              </w:rPr>
              <w:t>Кризисные проявления</w:t>
            </w:r>
          </w:p>
        </w:tc>
        <w:tc>
          <w:tcPr>
            <w:tcW w:w="2169" w:type="dxa"/>
          </w:tcPr>
          <w:p w:rsidR="004F1C94" w:rsidRDefault="004F1C94">
            <w:r w:rsidRPr="00652281">
              <w:rPr>
                <w:rFonts w:asciiTheme="majorHAnsi" w:hAnsiTheme="majorHAnsi"/>
                <w:b/>
                <w:sz w:val="20"/>
                <w:szCs w:val="20"/>
              </w:rPr>
              <w:t>Особенности поведения и ведущие направленности жизнедеятельности</w:t>
            </w:r>
          </w:p>
        </w:tc>
      </w:tr>
      <w:tr w:rsidR="004F1C94" w:rsidTr="00E3431A">
        <w:tc>
          <w:tcPr>
            <w:tcW w:w="1582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Подростковый возраст</w:t>
            </w:r>
          </w:p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(11 – 15 лет)</w:t>
            </w:r>
          </w:p>
        </w:tc>
        <w:tc>
          <w:tcPr>
            <w:tcW w:w="1825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 xml:space="preserve">Переход от детства к взрослости. Половое созревание. </w:t>
            </w:r>
          </w:p>
        </w:tc>
        <w:tc>
          <w:tcPr>
            <w:tcW w:w="1970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Стремление приобщиться к миру взрослых, ориентация поведения на нормы и ценности этого мира. Эмансипация от взрослых и группирование.</w:t>
            </w:r>
          </w:p>
        </w:tc>
        <w:tc>
          <w:tcPr>
            <w:tcW w:w="2025" w:type="dxa"/>
            <w:vAlign w:val="center"/>
          </w:tcPr>
          <w:p w:rsidR="004F1C94" w:rsidRPr="00652281" w:rsidRDefault="004F1C94" w:rsidP="004F1C94">
            <w:pPr>
              <w:ind w:left="-540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Становление человека как субъекта собственного развития.</w:t>
            </w:r>
          </w:p>
        </w:tc>
        <w:tc>
          <w:tcPr>
            <w:tcW w:w="2169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color w:val="000000"/>
                <w:sz w:val="20"/>
                <w:szCs w:val="20"/>
              </w:rPr>
              <w:t>Стремление подростка занять положение в группе сверстников.</w:t>
            </w:r>
          </w:p>
        </w:tc>
      </w:tr>
      <w:tr w:rsidR="004F1C94" w:rsidTr="00E3431A">
        <w:tc>
          <w:tcPr>
            <w:tcW w:w="1582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Старший школьный возраст или ранняя юность (15 – 17 лет)</w:t>
            </w:r>
          </w:p>
        </w:tc>
        <w:tc>
          <w:tcPr>
            <w:tcW w:w="1825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Переход к самостоятельной взрослой жизни. Стабилизация личности.</w:t>
            </w:r>
          </w:p>
        </w:tc>
        <w:tc>
          <w:tcPr>
            <w:tcW w:w="1970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Первоначальный выбор жизненного пути.</w:t>
            </w:r>
          </w:p>
        </w:tc>
        <w:tc>
          <w:tcPr>
            <w:tcW w:w="2025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Страх ошибок в выборе жизненного пути. Жизнь настоящим, смутное представление будущего. Ответственность за свой выбор перед собой и близкими.</w:t>
            </w:r>
            <w:r w:rsidRPr="006522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Учебно-профессиональная деятельность.</w:t>
            </w:r>
          </w:p>
        </w:tc>
      </w:tr>
      <w:tr w:rsidR="004F1C94" w:rsidTr="00E3431A">
        <w:tc>
          <w:tcPr>
            <w:tcW w:w="1582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52281">
              <w:rPr>
                <w:rFonts w:asciiTheme="majorHAnsi" w:hAnsiTheme="majorHAnsi"/>
                <w:sz w:val="20"/>
                <w:szCs w:val="20"/>
              </w:rPr>
              <w:t>Юнность</w:t>
            </w:r>
            <w:proofErr w:type="spellEnd"/>
            <w:r w:rsidRPr="00652281">
              <w:rPr>
                <w:rFonts w:asciiTheme="majorHAnsi" w:hAnsiTheme="majorHAnsi"/>
                <w:sz w:val="20"/>
                <w:szCs w:val="20"/>
              </w:rPr>
              <w:t xml:space="preserve"> (от 17 до 20-23 лет</w:t>
            </w:r>
            <w:proofErr w:type="gramStart"/>
            <w:r w:rsidRPr="00652281">
              <w:rPr>
                <w:rFonts w:asciiTheme="majorHAnsi" w:hAnsiTheme="majorHAnsi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25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 xml:space="preserve">Первый период взрослой, самостоятельной жизни. </w:t>
            </w:r>
          </w:p>
        </w:tc>
        <w:tc>
          <w:tcPr>
            <w:tcW w:w="1970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Выбор жизненного пути. Уход из родительского дома.</w:t>
            </w:r>
          </w:p>
        </w:tc>
        <w:tc>
          <w:tcPr>
            <w:tcW w:w="2025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69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Три варианта направленности: учеба в ВУЗе, поиск работы или служба в армии.</w:t>
            </w:r>
          </w:p>
        </w:tc>
      </w:tr>
      <w:tr w:rsidR="004F1C94" w:rsidTr="00E3431A">
        <w:tc>
          <w:tcPr>
            <w:tcW w:w="1582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 xml:space="preserve">Молодость </w:t>
            </w:r>
            <w:proofErr w:type="gramStart"/>
            <w:r w:rsidRPr="00652281">
              <w:rPr>
                <w:rFonts w:asciiTheme="majorHAnsi" w:hAnsiTheme="majorHAnsi"/>
                <w:sz w:val="20"/>
                <w:szCs w:val="20"/>
              </w:rPr>
              <w:t xml:space="preserve">( </w:t>
            </w:r>
            <w:proofErr w:type="gramEnd"/>
            <w:r w:rsidRPr="00652281">
              <w:rPr>
                <w:rFonts w:asciiTheme="majorHAnsi" w:hAnsiTheme="majorHAnsi"/>
                <w:sz w:val="20"/>
                <w:szCs w:val="20"/>
              </w:rPr>
              <w:t>от 20-23 до 30 лет)</w:t>
            </w:r>
          </w:p>
        </w:tc>
        <w:tc>
          <w:tcPr>
            <w:tcW w:w="1825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Осуществление жизненных целей. Расцвет любви и дружбы.</w:t>
            </w:r>
          </w:p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>Выбор спутника жизни и создание семьи</w:t>
            </w:r>
            <w:r w:rsidRPr="00652281">
              <w:rPr>
                <w:rFonts w:asciiTheme="majorHAnsi" w:hAnsiTheme="majorHAnsi"/>
                <w:sz w:val="20"/>
                <w:szCs w:val="20"/>
              </w:rPr>
              <w:t>. О</w:t>
            </w:r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>владение выбранной профессией</w:t>
            </w:r>
            <w:r w:rsidRPr="0065228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25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П</w:t>
            </w:r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 xml:space="preserve">редставления о жизни, сложившиеся между 20 и 30 годами, не удовлетворяют </w:t>
            </w:r>
            <w:r w:rsidRPr="00652281">
              <w:rPr>
                <w:rFonts w:asciiTheme="majorHAnsi" w:hAnsiTheme="majorHAnsi"/>
                <w:sz w:val="20"/>
                <w:szCs w:val="20"/>
              </w:rPr>
              <w:t>чел.  П</w:t>
            </w:r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>роисходит переоценка ценностей, критический пересмотр своего Я</w:t>
            </w:r>
            <w:r w:rsidRPr="0065228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169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Поиск партнера. Создание семьи, профессиональный рост. Человек более-менее прочно утверждается во взрослой жизни.</w:t>
            </w:r>
          </w:p>
        </w:tc>
      </w:tr>
      <w:tr w:rsidR="004F1C94" w:rsidTr="00E3431A">
        <w:tc>
          <w:tcPr>
            <w:tcW w:w="1582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lastRenderedPageBreak/>
              <w:t>Зрелость (от 30 до 60-70 лет)</w:t>
            </w:r>
          </w:p>
        </w:tc>
        <w:tc>
          <w:tcPr>
            <w:tcW w:w="1825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Человек должен раскрыть свой потенциал, реализовать себя во всех сферах, исполнить жизненное предназначение.</w:t>
            </w:r>
          </w:p>
        </w:tc>
        <w:tc>
          <w:tcPr>
            <w:tcW w:w="1970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Р</w:t>
            </w:r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 xml:space="preserve">еализации себя, полного раскрытия своего потенциала в профессиональной деятельности и семейных отношений. </w:t>
            </w:r>
            <w:r w:rsidRPr="00652281">
              <w:rPr>
                <w:rFonts w:asciiTheme="majorHAnsi" w:hAnsiTheme="majorHAnsi"/>
                <w:sz w:val="20"/>
                <w:szCs w:val="20"/>
              </w:rPr>
              <w:t>О</w:t>
            </w:r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 xml:space="preserve">сознание </w:t>
            </w:r>
            <w:r w:rsidRPr="00652281">
              <w:rPr>
                <w:rFonts w:ascii="Cambria" w:eastAsia="Calibri" w:hAnsi="Cambria" w:cs="Times New Roman"/>
                <w:i/>
                <w:sz w:val="20"/>
                <w:szCs w:val="20"/>
              </w:rPr>
              <w:t>ответственности</w:t>
            </w:r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 xml:space="preserve"> за содержание своей жизни перед самим собой и перед другими людьми.</w:t>
            </w:r>
          </w:p>
        </w:tc>
        <w:tc>
          <w:tcPr>
            <w:tcW w:w="2025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 xml:space="preserve">Проблема </w:t>
            </w:r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>убывающих физических сил, привлекательности</w:t>
            </w:r>
            <w:r w:rsidRPr="0065228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 xml:space="preserve">– жестокий удар по самооценке и </w:t>
            </w:r>
            <w:proofErr w:type="spellStart"/>
            <w:proofErr w:type="gramStart"/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>Я-концепции</w:t>
            </w:r>
            <w:proofErr w:type="spellEnd"/>
            <w:proofErr w:type="gramEnd"/>
            <w:r w:rsidRPr="00652281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>изменяются социальные ожидания. Пришло время оправдывать надежды общества и создать какой-то социально значимый продукт, материальный или духовный, иначе общество переносит свои ожидания на представителей более молодого поколения.</w:t>
            </w:r>
          </w:p>
        </w:tc>
        <w:tc>
          <w:tcPr>
            <w:tcW w:w="2169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Расцвет деятельности, передача опыта  младшим поколениям.</w:t>
            </w:r>
          </w:p>
        </w:tc>
      </w:tr>
      <w:tr w:rsidR="004F1C94" w:rsidTr="00E3431A">
        <w:tc>
          <w:tcPr>
            <w:tcW w:w="1582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Поздняя зрелость или старость (</w:t>
            </w:r>
            <w:r w:rsidRPr="00652281">
              <w:rPr>
                <w:rFonts w:asciiTheme="majorHAnsi" w:hAnsiTheme="majorHAnsi"/>
                <w:sz w:val="20"/>
                <w:szCs w:val="20"/>
              </w:rPr>
              <w:t>после 60-70 лет)</w:t>
            </w:r>
          </w:p>
        </w:tc>
        <w:tc>
          <w:tcPr>
            <w:tcW w:w="1825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Заключительный период жизни, включающий изменение позиции человека в обществе и играющий свою особую роль в системе жизненного цикла.</w:t>
            </w:r>
          </w:p>
        </w:tc>
        <w:tc>
          <w:tcPr>
            <w:tcW w:w="1970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Смена общественной позиции, с выход на пенсию и удаление от активного участия в производительном труде.  О</w:t>
            </w:r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>тношения с родственниками</w:t>
            </w:r>
            <w:r w:rsidRPr="00652281">
              <w:rPr>
                <w:rFonts w:asciiTheme="majorHAnsi" w:hAnsiTheme="majorHAnsi"/>
                <w:sz w:val="20"/>
                <w:szCs w:val="20"/>
              </w:rPr>
              <w:t>. С</w:t>
            </w:r>
            <w:r w:rsidRPr="00652281">
              <w:rPr>
                <w:rFonts w:ascii="Cambria" w:eastAsia="Calibri" w:hAnsi="Cambria" w:cs="Times New Roman"/>
                <w:sz w:val="20"/>
                <w:szCs w:val="20"/>
              </w:rPr>
              <w:t>тремление воспитывать, подготовить себе «достойную замену» на работе</w:t>
            </w:r>
          </w:p>
        </w:tc>
        <w:tc>
          <w:tcPr>
            <w:tcW w:w="2025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 xml:space="preserve">Встает ряд вопросов связанных со смертью. Отношение к ней зависит от направленности личности. (гедонистическое </w:t>
            </w:r>
            <w:proofErr w:type="gramStart"/>
            <w:r w:rsidRPr="00652281">
              <w:rPr>
                <w:rFonts w:asciiTheme="majorHAnsi" w:hAnsiTheme="majorHAnsi"/>
                <w:sz w:val="20"/>
                <w:szCs w:val="20"/>
              </w:rPr>
              <w:t>–б</w:t>
            </w:r>
            <w:proofErr w:type="gramEnd"/>
            <w:r w:rsidRPr="00652281">
              <w:rPr>
                <w:rFonts w:asciiTheme="majorHAnsi" w:hAnsiTheme="majorHAnsi"/>
                <w:sz w:val="20"/>
                <w:szCs w:val="20"/>
              </w:rPr>
              <w:t xml:space="preserve">ыстро заканчивают </w:t>
            </w:r>
            <w:proofErr w:type="spellStart"/>
            <w:r w:rsidRPr="00652281">
              <w:rPr>
                <w:rFonts w:asciiTheme="majorHAnsi" w:hAnsiTheme="majorHAnsi"/>
                <w:sz w:val="20"/>
                <w:szCs w:val="20"/>
              </w:rPr>
              <w:t>сущ</w:t>
            </w:r>
            <w:proofErr w:type="spellEnd"/>
            <w:r w:rsidRPr="00652281">
              <w:rPr>
                <w:rFonts w:asciiTheme="majorHAnsi" w:hAnsiTheme="majorHAnsi"/>
                <w:sz w:val="20"/>
                <w:szCs w:val="20"/>
              </w:rPr>
              <w:t xml:space="preserve">, эгоистическое – интенсивное старение, </w:t>
            </w:r>
            <w:proofErr w:type="spellStart"/>
            <w:r w:rsidRPr="00652281">
              <w:rPr>
                <w:rFonts w:asciiTheme="majorHAnsi" w:hAnsiTheme="majorHAnsi"/>
                <w:sz w:val="20"/>
                <w:szCs w:val="20"/>
              </w:rPr>
              <w:t>доживание</w:t>
            </w:r>
            <w:proofErr w:type="spellEnd"/>
            <w:r w:rsidRPr="00652281">
              <w:rPr>
                <w:rFonts w:asciiTheme="majorHAnsi" w:hAnsiTheme="majorHAnsi"/>
                <w:sz w:val="20"/>
                <w:szCs w:val="20"/>
              </w:rPr>
              <w:t>, духовно-нравственное – сохраняется содержание жизни).</w:t>
            </w:r>
          </w:p>
        </w:tc>
        <w:tc>
          <w:tcPr>
            <w:tcW w:w="2169" w:type="dxa"/>
            <w:vAlign w:val="center"/>
          </w:tcPr>
          <w:p w:rsidR="004F1C94" w:rsidRPr="00652281" w:rsidRDefault="004F1C94" w:rsidP="004F1C94">
            <w:pPr>
              <w:rPr>
                <w:rFonts w:asciiTheme="majorHAnsi" w:hAnsiTheme="majorHAnsi"/>
                <w:sz w:val="20"/>
                <w:szCs w:val="20"/>
              </w:rPr>
            </w:pPr>
            <w:r w:rsidRPr="00652281">
              <w:rPr>
                <w:rFonts w:asciiTheme="majorHAnsi" w:hAnsiTheme="majorHAnsi"/>
                <w:sz w:val="20"/>
                <w:szCs w:val="20"/>
              </w:rPr>
              <w:t>На пороге старости человек решает для себя вопрос: пытаться ему сохранить старые и создавать новые социальные связи или перейти к жизни в кругу интересов близких и своих собственных проблем, перейти к жизни индивидуальной. Этот выбор определяет стратегию адаптации – сохранение себя как личности (поддержание и развитие социальных связей) или сохранение себя как индивида.</w:t>
            </w:r>
          </w:p>
        </w:tc>
      </w:tr>
    </w:tbl>
    <w:p w:rsidR="004F1C94" w:rsidRDefault="004F1C94"/>
    <w:sectPr w:rsidR="004F1C94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C94"/>
    <w:rsid w:val="00311569"/>
    <w:rsid w:val="004F1C94"/>
    <w:rsid w:val="00897356"/>
    <w:rsid w:val="00915581"/>
    <w:rsid w:val="00E3431A"/>
    <w:rsid w:val="00E3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9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94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2023-11-17T07:36:00Z</dcterms:created>
  <dcterms:modified xsi:type="dcterms:W3CDTF">2023-11-17T09:26:00Z</dcterms:modified>
</cp:coreProperties>
</file>