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5" w:rsidRPr="004A4B5A" w:rsidRDefault="007A1AA5" w:rsidP="007A1AA5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4A4B5A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7A1AA5" w:rsidRPr="004A4B5A" w:rsidRDefault="007A1AA5" w:rsidP="007A1AA5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4A4B5A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7A1AA5" w:rsidRPr="004A4B5A" w:rsidRDefault="007A1AA5" w:rsidP="007A1AA5">
      <w:pPr>
        <w:spacing w:after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4A4B5A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«</w:t>
      </w:r>
      <w:r w:rsidRPr="004A4B5A">
        <w:rPr>
          <w:rFonts w:ascii="Times New Roman" w:hAnsi="Times New Roman" w:cs="Times New Roman"/>
          <w:b/>
          <w:color w:val="000000"/>
          <w:sz w:val="24"/>
          <w:szCs w:val="24"/>
        </w:rPr>
        <w:t>Лечебная физическая культура при травмах и заболеваниях центральной и периферической нервной системы</w:t>
      </w:r>
      <w:r w:rsidRPr="004A4B5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A4B5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Нервная система управляет деятельностью различных органов и систем, составляющих целостный организм, осуществляет его связь с внешней средой, а также координирует процессы, происходящие в организме в зависимости от состояния внешней и внутренней среды. Она осуществляет координирование кровообращения, 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лимфотока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метаб</w:t>
      </w:r>
      <w:r w:rsidR="007A1AA5"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олические процессы, которые, в с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очередь, влияют на состояние и деятельность нервной системы.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Нервную систему человека условно подразделяют на центральную и периферическую (рис. 42).</w:t>
      </w:r>
      <w:proofErr w:type="gram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органах и тканях нервные волокна образуют чувствительные и двигательные нервные окончания. Первые, или рецепторы, обеспечивают восприятие раздражения из внешней или внутренней среды и преобразуют энергию раздражителей (механических, химических, термических, световых, звуковых и др.) в процессе возбуждения, </w:t>
      </w:r>
      <w:proofErr w:type="gram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передающийся</w:t>
      </w:r>
      <w:proofErr w:type="gram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ЦНС. Двигательные нервные окончания передают возбуждение от нервного волокна к иннервируемому органу.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3822805"/>
            <wp:effectExtent l="19050" t="0" r="0" b="0"/>
            <wp:docPr id="1" name="Рисунок 1" descr="https://konspekta.net/infopediasu/baza2/1760791003048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2/1760791003048.files/image10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42.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и периферическая нервная система.</w:t>
      </w:r>
    </w:p>
    <w:p w:rsidR="007261DF" w:rsidRPr="004A4B5A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А: 1 —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диафрагмальный нерв;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плечевое сплетение;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—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межреберные нервы;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подмышечный нерв;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мышечно-кожный нерв;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лучевой нерв;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срединный нерв;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локтевой нерв;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поясничное сплетение;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крестцовое сплетение;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срамное и копчиковое сплетение;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седалищный нерв;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малоберцовый нерв;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14 </w:t>
      </w:r>
      <w:r w:rsid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больше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берцовый нерв;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 —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мозг;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наружный кожный нерв бедра;</w:t>
      </w:r>
      <w:proofErr w:type="gram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 —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латеральный тыльный кожный нерв;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18 </w:t>
      </w:r>
      <w:r w:rsid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больш</w:t>
      </w:r>
      <w:r w:rsidR="004A4B5A"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еберцовый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нерв.</w:t>
      </w:r>
    </w:p>
    <w:p w:rsidR="007261DF" w:rsidRPr="004A4B5A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сегменты спинного мозга.</w:t>
      </w:r>
    </w:p>
    <w:p w:rsidR="007261DF" w:rsidRPr="004A4B5A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спинной мозг: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белое вещество;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серое</w:t>
      </w:r>
    </w:p>
    <w:p w:rsidR="007261DF" w:rsidRPr="004A4B5A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—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спинномозговой канал;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передний рог;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</w:p>
    <w:p w:rsidR="007261DF" w:rsidRPr="004A4B5A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рог;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передние корешки;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задние корешки;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7261DF" w:rsidRPr="004A4B5A" w:rsidRDefault="007261DF" w:rsidP="0072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спинномозговой узел;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спинномозговой нерв.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81375" cy="4610966"/>
            <wp:effectExtent l="19050" t="0" r="9525" b="0"/>
            <wp:docPr id="2" name="Рисунок 2" descr="https://konspekta.net/infopediasu/baza2/1760791003048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2/1760791003048.files/image1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61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Г: 1 —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спинной мозг;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передняя ветвь спинномозгового нерва;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задняя ветвь спинномозгового нерва;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передний корешок спинномозгового нерва;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задний корешок спинномозгового нерва;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задний рог;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передний рог;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спинномозговой узел;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спинномозговой нерв;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двигательная нервная клетка;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спинномозговой узел;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концевая нить;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мышечные волокна;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чувствительный нерв;</w:t>
      </w:r>
      <w:proofErr w:type="gram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окончание чувствительного нерва, </w:t>
      </w:r>
      <w:r w:rsidRPr="004A4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16 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головной мозг</w:t>
      </w:r>
    </w:p>
    <w:p w:rsidR="007261DF" w:rsidRDefault="007261DF" w:rsidP="007261DF">
      <w:pPr>
        <w:shd w:val="clear" w:color="auto" w:fill="FFFFFF"/>
        <w:spacing w:before="100" w:beforeAutospacing="1" w:after="100" w:afterAutospacing="1"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высшие двигательные центры находятся в так называемой двигательной зоне коры головного мозга — в передней центральной извилине и прилегающих областях. Нервные волокна из указанного района коры головного мозга проходят через внутреннюю капсулу, подкорковые области и на границе головного и спинного мозга совершают неполный перекрест с переходом большей их части на противоположную сторону. Поэтому при заболеваниях головного мозга двигательные нарушения наблюдаются на противоположной стороне: при поражении правого полушария мозга парализуется левая половина тела, и наоборот. Далее нервные волокна спускаются в составе пучков спинного мозга, подходя к двигательным клеткам, 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мотонейронам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передних рогов спинного мозга. </w:t>
      </w:r>
      <w:proofErr w:type="spellStart"/>
      <w:proofErr w:type="gram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Мотонейроны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регулирующие движения верхних конечностей, лежат в шейном утолщении спинного мозга (уровень V—VIII шейных и I—II грудных сегментов), а нижних конечностей — в поясничном (уровень I—V поясничных и I—II крестцовых сегментов).</w:t>
      </w:r>
      <w:proofErr w:type="gram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 же спинальным 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мотонейронам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и волокна, идущие от нервных клеток ядер узлов основания — подкорковых двигательных центров головного мозга, из ретикулярной формации ствола мозга и мозжечка. Благодаря этому обеспечивается регуляция координации движений, осуществляются непроизвольные (автоматизированные) и подготавливаются произвольные движения. Волокна двигательных клеток передних рогов спинного мозга, входящие в состав нервных сплетений и периферических</w:t>
      </w:r>
      <w:r w:rsid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нервов, заканчиваются в мышцах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1DF" w:rsidRPr="004A4B5A" w:rsidRDefault="007261DF" w:rsidP="004A4B5A">
      <w:pPr>
        <w:shd w:val="clear" w:color="auto" w:fill="FFFFFF"/>
        <w:spacing w:before="100" w:beforeAutospacing="1" w:after="100" w:afterAutospacing="1"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двигательный акт происходит при передаче импульса по нервным волокнам из коры головного мозга к передним рогам спинного мозга и далее к мышцам. При заболеваниях (травмах спинного мозга) нервной системы проведение нервных импульсов затрудняется, и </w:t>
      </w: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возникает нарушение двигательной функции мышц. Полное выпадение функции мышц называется параличом (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плегией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частичное — парезом.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распространенности параличей различают: 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моноплегии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(отсутствие движений в одной конечности — руке или ноге), гемиплегии (поражение верхней и нижней конечности одной стороны тела: правосторонняя или левосторонняя гемиплегия), параплегии (нарушение движений в обеих нижних конечностях называется нижней параплегией, в верхних — верхней параплегией) и 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тетраплегия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(паралич всех четырех конечностей).</w:t>
      </w:r>
      <w:proofErr w:type="gram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поражении периферических нервов возникает парез в зоне их иннервации, получивший название соответствующего нерва (например, парез лицевого нерва, парез лучевого нерва и т.д.)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локализации поражения нервной системы возникают периферический или центральный паралич (парез).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поражении двигательных клеток передних рогов спинного мозга, а также волокон этих клеток, идущих в составе нервных сплетений и периферических нервов, развивается картина периферического (вялого), паралича, для которого характерно преобладание симптомов нервно-мышечных выпадений: ограничение или отсутствие произвольных движений, уменьшение силы мышц, снижение мышечного тонуса (гипотония), сухожильных, 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периостальных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кожных рефлексов (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гипорефлексия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их полное отсутствие.</w:t>
      </w:r>
      <w:proofErr w:type="gram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также наблюдается снижение чувствительности и нарушения трофики, в частности атрофия мышц.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повреждениях и заболеваниях нервной системы возникают расстройства, которые резко снижают работоспособность больных, нередко приводят к развитию вторичных паралитических деформаций и контрактур, отрицательно влияющих на опорно-двигательную функцию. Общими при всех повреждениях и заболеваниях нервной системы являются ограничение амплитуды движений, снижение мышечного тонуса, 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вегетотрофические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и пр.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Глубокое понимание механизмов патологии нервной системы является залогом успеха реабилитационных мероприятий. Так, при 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дискогенном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радикулите происходит ущемление нервных волокон, вызывающее боль, при инсульте перестают функционировать определенные зоны двигательных нервных клеток, поэтому большую роль играют механизмы адаптации.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реабилитации имеют значение компенсаторно-приспособительные реакции организма, для которых характерны следующие общие черты: нормальные физиологические отправления органов и тканей (их функций); приспособление организма к окружающей среде, обеспечиваемое перестройкой жизнедеятельности за счет усиления одних и одновременного ослабления других его функций; они развертываются на единой, стереотипной материальной основе в виде непрерывного варьирования интенсивности обновления и гиперплазии клеточного состава тканей и внутриклеточных структур; компенсаторно-приспособительные реакции нередко сопровождаются появлением своеобразных тканевых (морфологических) изменений.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восстановительных процессов в нервной ткани происходит под влиянием сохранных функций, то есть идет перестройка нервной ткани, изменяется количество отростков нервных клеток, их разветвлений на периферии; также идет перестройка 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синаптических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 компенсация после гибели части нервных клеток.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восстановления нервной системы происходит в нервных клетках, нервных волокнах и в структурных элементах тканей за счет (или </w:t>
      </w:r>
      <w:proofErr w:type="gram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proofErr w:type="gram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проницаемости и возбудимости мембран, нормализации внутриклеточных окислительно-восстановительных процессов и активизации ферментных систем, что приводит к восстановлению проводимости по нервным волокнам и синапсам.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Реабилитационный режим должен быть адекватен тяжести заболевания, которая оценивается степенью нарушения приспособительной активности. Учитывается уровень поражения ЦНС и периферической нервной системы. Важны такие факторы, как возможность самостоятельно передвигаться, обслуживать себя (выполнять работы по дому, питаться без помощи других и пр.) и семью, общаться с окружающими, оценивается адекватность поведения, способность контролировать физиологические функции, а также эффективность обучения.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система реабилитации включает применение ЛФК, 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гидрокинезотерапию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различные виды массажа, трудотерапию, физиотерапию, санаторно-курортное лечение и др. (схема XIII). В каждом отдельном случае определяется сочетание и последовательность применения тех или иных средств реабилитации.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тяжелых заболеваниях (травмах) нервной системы реабилитация направлена на улучшение общего состояния больных, поднятие эмоционального тонуса и формирование у них правильного отношения к назначенному лечению и окружающей обстановке: психотерапия, симптоматическая лекарственная терапия, трудотерапия, музыкотерапия, массаж в сочетании с лечебной гимнастикой и др.</w:t>
      </w:r>
    </w:p>
    <w:p w:rsidR="007261DF" w:rsidRPr="004A4B5A" w:rsidRDefault="007261DF" w:rsidP="007261DF">
      <w:pPr>
        <w:shd w:val="clear" w:color="auto" w:fill="FFFFFF"/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8341"/>
            <wp:effectExtent l="19050" t="0" r="0" b="0"/>
            <wp:docPr id="13" name="Рисунок 13" descr="https://konspekta.net/infopediasu/baza2/1760791003048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infopediasu/baza2/1760791003048.files/image11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18" w:rsidRPr="004A4B5A" w:rsidRDefault="007261DF" w:rsidP="002F5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ЛФК в неврологии имеет ряд правил, соблюдение которых делает этот метод наиболее эффективным: </w:t>
      </w:r>
    </w:p>
    <w:p w:rsidR="002F5F18" w:rsidRPr="004A4B5A" w:rsidRDefault="007261DF" w:rsidP="002F5F1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применение ЛФК; </w:t>
      </w:r>
    </w:p>
    <w:p w:rsidR="002F5F18" w:rsidRPr="004A4B5A" w:rsidRDefault="007261DF" w:rsidP="002F5F1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ее средств и приемов для восстановления временно нарушенных функций или для максимальной компенсации утраченных; </w:t>
      </w:r>
    </w:p>
    <w:p w:rsidR="002F5F18" w:rsidRPr="004A4B5A" w:rsidRDefault="007261DF" w:rsidP="002F5F1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специальных упражнений в сочетании с </w:t>
      </w:r>
      <w:proofErr w:type="spell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общеукрепляющими упражнениями и массажем;</w:t>
      </w:r>
    </w:p>
    <w:p w:rsidR="002F5F18" w:rsidRPr="004A4B5A" w:rsidRDefault="007261DF" w:rsidP="002F5F1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строгая индивидуальность ЛФК в зависимости от диагноза, возраста и пола больного; </w:t>
      </w:r>
    </w:p>
    <w:p w:rsidR="007261DF" w:rsidRPr="004A4B5A" w:rsidRDefault="007261DF" w:rsidP="002F5F1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и неуклонное расширение двигательного режима от </w:t>
      </w:r>
      <w:proofErr w:type="gramStart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4A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до перехода в положение сидя, стоя и т.д.</w:t>
      </w:r>
    </w:p>
    <w:sectPr w:rsidR="007261DF" w:rsidRPr="004A4B5A" w:rsidSect="004A4B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0AC"/>
    <w:multiLevelType w:val="hybridMultilevel"/>
    <w:tmpl w:val="F9DA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528E"/>
    <w:multiLevelType w:val="hybridMultilevel"/>
    <w:tmpl w:val="A28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1DF"/>
    <w:rsid w:val="000F6C96"/>
    <w:rsid w:val="002F5F18"/>
    <w:rsid w:val="004A4B5A"/>
    <w:rsid w:val="0072067F"/>
    <w:rsid w:val="007261DF"/>
    <w:rsid w:val="007A1AA5"/>
    <w:rsid w:val="007E7450"/>
    <w:rsid w:val="007E7FEC"/>
    <w:rsid w:val="00814006"/>
    <w:rsid w:val="00A026D8"/>
    <w:rsid w:val="00E574BF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1">
    <w:name w:val="heading 1"/>
    <w:basedOn w:val="a"/>
    <w:link w:val="10"/>
    <w:uiPriority w:val="9"/>
    <w:qFormat/>
    <w:rsid w:val="0072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1DF"/>
    <w:rPr>
      <w:b/>
      <w:bCs/>
    </w:rPr>
  </w:style>
  <w:style w:type="character" w:styleId="a5">
    <w:name w:val="Hyperlink"/>
    <w:basedOn w:val="a0"/>
    <w:uiPriority w:val="99"/>
    <w:semiHidden/>
    <w:unhideWhenUsed/>
    <w:rsid w:val="007261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7261DF"/>
  </w:style>
  <w:style w:type="paragraph" w:styleId="a8">
    <w:name w:val="List Paragraph"/>
    <w:basedOn w:val="a"/>
    <w:uiPriority w:val="34"/>
    <w:qFormat/>
    <w:rsid w:val="002F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cp:lastPrinted>2021-06-15T10:20:00Z</cp:lastPrinted>
  <dcterms:created xsi:type="dcterms:W3CDTF">2020-03-26T15:10:00Z</dcterms:created>
  <dcterms:modified xsi:type="dcterms:W3CDTF">2021-06-15T10:20:00Z</dcterms:modified>
</cp:coreProperties>
</file>