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4"/>
        <w:gridCol w:w="4005"/>
        <w:gridCol w:w="1620"/>
        <w:gridCol w:w="1760"/>
      </w:tblGrid>
      <w:tr w:rsidR="00C50EAD" w:rsidRPr="00934DD7" w:rsidTr="00C50EAD">
        <w:trPr>
          <w:trHeight w:val="19"/>
        </w:trPr>
        <w:tc>
          <w:tcPr>
            <w:tcW w:w="1121" w:type="pct"/>
            <w:vAlign w:val="center"/>
          </w:tcPr>
          <w:p w:rsidR="00C50EAD" w:rsidRPr="00934DD7" w:rsidRDefault="00C50EAD" w:rsidP="00CC632F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D0D0D"/>
              </w:rPr>
            </w:pPr>
            <w:r w:rsidRPr="00934DD7">
              <w:rPr>
                <w:rFonts w:ascii="Times New Roman" w:hAnsi="Times New Roman"/>
                <w:b/>
                <w:bCs/>
                <w:color w:val="0D0D0D"/>
              </w:rPr>
              <w:t xml:space="preserve">Наименование разделов </w:t>
            </w:r>
            <w:r>
              <w:rPr>
                <w:rFonts w:ascii="Times New Roman" w:hAnsi="Times New Roman"/>
                <w:b/>
                <w:bCs/>
                <w:color w:val="0D0D0D"/>
              </w:rPr>
              <w:t xml:space="preserve">программы </w:t>
            </w:r>
            <w:r w:rsidRPr="00934DD7">
              <w:rPr>
                <w:rFonts w:ascii="Times New Roman" w:hAnsi="Times New Roman"/>
                <w:b/>
                <w:bCs/>
                <w:color w:val="0D0D0D"/>
              </w:rPr>
              <w:t>и тем</w:t>
            </w:r>
          </w:p>
        </w:tc>
        <w:tc>
          <w:tcPr>
            <w:tcW w:w="2104" w:type="pct"/>
            <w:vAlign w:val="center"/>
          </w:tcPr>
          <w:p w:rsidR="00C50EAD" w:rsidRPr="00934DD7" w:rsidRDefault="00C50EAD" w:rsidP="00CC632F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D0D0D"/>
              </w:rPr>
            </w:pPr>
            <w:r w:rsidRPr="00934DD7">
              <w:rPr>
                <w:rFonts w:ascii="Times New Roman" w:hAnsi="Times New Roman"/>
                <w:b/>
                <w:bCs/>
                <w:color w:val="0D0D0D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851" w:type="pct"/>
            <w:vAlign w:val="center"/>
          </w:tcPr>
          <w:p w:rsidR="00C50EAD" w:rsidRPr="00934DD7" w:rsidRDefault="00C50EAD" w:rsidP="00CC63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</w:rPr>
            </w:pPr>
            <w:r w:rsidRPr="00934DD7">
              <w:rPr>
                <w:rFonts w:ascii="Times New Roman" w:hAnsi="Times New Roman"/>
                <w:b/>
                <w:bCs/>
                <w:color w:val="0D0D0D"/>
              </w:rPr>
              <w:t>Объем, акад. ч</w:t>
            </w:r>
            <w:r>
              <w:rPr>
                <w:rFonts w:ascii="Times New Roman" w:hAnsi="Times New Roman"/>
                <w:b/>
                <w:bCs/>
                <w:color w:val="0D0D0D"/>
              </w:rPr>
              <w:t>.</w:t>
            </w:r>
            <w:r w:rsidRPr="00934DD7">
              <w:rPr>
                <w:rFonts w:ascii="Times New Roman" w:hAnsi="Times New Roman"/>
                <w:b/>
                <w:bCs/>
                <w:color w:val="0D0D0D"/>
              </w:rPr>
              <w:t xml:space="preserve"> / в том числе в форме практической подготовки, акад. ч</w:t>
            </w:r>
            <w:r>
              <w:rPr>
                <w:rFonts w:ascii="Times New Roman" w:hAnsi="Times New Roman"/>
                <w:b/>
                <w:bCs/>
                <w:color w:val="0D0D0D"/>
              </w:rPr>
              <w:t>.</w:t>
            </w:r>
          </w:p>
        </w:tc>
        <w:tc>
          <w:tcPr>
            <w:tcW w:w="924" w:type="pct"/>
            <w:vAlign w:val="center"/>
          </w:tcPr>
          <w:p w:rsidR="00C50EAD" w:rsidRPr="00934DD7" w:rsidRDefault="00C50EAD" w:rsidP="00CC632F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D0D0D"/>
              </w:rPr>
            </w:pPr>
            <w:r w:rsidRPr="00934DD7">
              <w:rPr>
                <w:rFonts w:ascii="Times New Roman" w:hAnsi="Times New Roman"/>
                <w:b/>
                <w:bCs/>
                <w:color w:val="0D0D0D"/>
              </w:rPr>
              <w:t>Коды компетенций, формированию которых способствует элемент программы</w:t>
            </w:r>
          </w:p>
        </w:tc>
      </w:tr>
      <w:tr w:rsidR="00C50EAD" w:rsidRPr="00934DD7" w:rsidTr="00C50EAD">
        <w:trPr>
          <w:trHeight w:val="369"/>
        </w:trPr>
        <w:tc>
          <w:tcPr>
            <w:tcW w:w="1121" w:type="pct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</w:rPr>
            </w:pPr>
            <w:r w:rsidRPr="00934DD7">
              <w:rPr>
                <w:rFonts w:ascii="Times New Roman" w:hAnsi="Times New Roman"/>
                <w:b/>
                <w:bCs/>
                <w:i/>
                <w:iCs/>
                <w:color w:val="0D0D0D"/>
              </w:rPr>
              <w:t>1</w:t>
            </w:r>
          </w:p>
        </w:tc>
        <w:tc>
          <w:tcPr>
            <w:tcW w:w="2104" w:type="pct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</w:rPr>
            </w:pPr>
            <w:r w:rsidRPr="00934DD7">
              <w:rPr>
                <w:rFonts w:ascii="Times New Roman" w:hAnsi="Times New Roman"/>
                <w:b/>
                <w:bCs/>
                <w:i/>
                <w:iCs/>
                <w:color w:val="0D0D0D"/>
              </w:rPr>
              <w:t>2</w:t>
            </w:r>
          </w:p>
        </w:tc>
        <w:tc>
          <w:tcPr>
            <w:tcW w:w="851" w:type="pct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</w:rPr>
            </w:pPr>
            <w:r w:rsidRPr="00934DD7">
              <w:rPr>
                <w:rFonts w:ascii="Times New Roman" w:hAnsi="Times New Roman"/>
                <w:b/>
                <w:bCs/>
                <w:i/>
                <w:iCs/>
                <w:color w:val="0D0D0D"/>
              </w:rPr>
              <w:t>3</w:t>
            </w:r>
          </w:p>
        </w:tc>
        <w:tc>
          <w:tcPr>
            <w:tcW w:w="924" w:type="pct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</w:rPr>
            </w:pPr>
            <w:r w:rsidRPr="00934DD7">
              <w:rPr>
                <w:rFonts w:ascii="Times New Roman" w:hAnsi="Times New Roman"/>
                <w:b/>
                <w:bCs/>
                <w:i/>
                <w:iCs/>
                <w:color w:val="0D0D0D"/>
              </w:rPr>
              <w:t>4</w:t>
            </w:r>
          </w:p>
        </w:tc>
      </w:tr>
      <w:tr w:rsidR="00C50EAD" w:rsidRPr="00934DD7" w:rsidTr="00C50EAD">
        <w:trPr>
          <w:trHeight w:val="369"/>
        </w:trPr>
        <w:tc>
          <w:tcPr>
            <w:tcW w:w="1121" w:type="pct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</w:rPr>
            </w:pPr>
          </w:p>
        </w:tc>
        <w:tc>
          <w:tcPr>
            <w:tcW w:w="2104" w:type="pct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</w:rPr>
            </w:pPr>
          </w:p>
        </w:tc>
        <w:tc>
          <w:tcPr>
            <w:tcW w:w="851" w:type="pct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D0D0D"/>
              </w:rPr>
              <w:t>16 (10/4) часов</w:t>
            </w:r>
          </w:p>
        </w:tc>
        <w:tc>
          <w:tcPr>
            <w:tcW w:w="924" w:type="pct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</w:rPr>
            </w:pPr>
          </w:p>
        </w:tc>
      </w:tr>
      <w:tr w:rsidR="00C50EAD" w:rsidRPr="00934DD7" w:rsidTr="00C50EAD">
        <w:trPr>
          <w:trHeight w:val="19"/>
        </w:trPr>
        <w:tc>
          <w:tcPr>
            <w:tcW w:w="1121" w:type="pct"/>
            <w:vMerge w:val="restart"/>
          </w:tcPr>
          <w:p w:rsidR="00C50EAD" w:rsidRPr="00934DD7" w:rsidRDefault="00C50EAD" w:rsidP="00C50EAD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  <w:r w:rsidRPr="00934DD7">
              <w:rPr>
                <w:rFonts w:ascii="Times New Roman" w:hAnsi="Times New Roman"/>
                <w:b/>
                <w:bCs/>
                <w:color w:val="0D0D0D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color w:val="0D0D0D"/>
              </w:rPr>
              <w:t>1.</w:t>
            </w:r>
            <w:r w:rsidRPr="00934DD7">
              <w:rPr>
                <w:rFonts w:ascii="Times New Roman" w:hAnsi="Times New Roman"/>
                <w:b/>
                <w:color w:val="0D0D0D"/>
              </w:rPr>
              <w:t xml:space="preserve"> Профессиональная педагогическая коммуникация</w:t>
            </w:r>
          </w:p>
          <w:p w:rsidR="00C50EAD" w:rsidRPr="00934DD7" w:rsidRDefault="00C50EAD" w:rsidP="00C50EAD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</w:p>
        </w:tc>
        <w:tc>
          <w:tcPr>
            <w:tcW w:w="2104" w:type="pct"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D0D0D"/>
              </w:rPr>
            </w:pPr>
            <w:r w:rsidRPr="00934DD7">
              <w:rPr>
                <w:rFonts w:ascii="Times New Roman" w:hAnsi="Times New Roman"/>
                <w:b/>
                <w:bCs/>
                <w:color w:val="0D0D0D"/>
              </w:rPr>
              <w:t>Содержание учебного материала</w:t>
            </w:r>
          </w:p>
        </w:tc>
        <w:tc>
          <w:tcPr>
            <w:tcW w:w="851" w:type="pct"/>
            <w:vAlign w:val="center"/>
          </w:tcPr>
          <w:p w:rsidR="00C50EAD" w:rsidRPr="00934DD7" w:rsidRDefault="00C50EAD" w:rsidP="00CC63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D0D0D"/>
              </w:rPr>
            </w:pPr>
            <w:r w:rsidRPr="00934DD7">
              <w:rPr>
                <w:rFonts w:ascii="Times New Roman" w:hAnsi="Times New Roman"/>
                <w:b/>
                <w:iCs/>
                <w:color w:val="0D0D0D"/>
              </w:rPr>
              <w:t>2/0</w:t>
            </w:r>
          </w:p>
        </w:tc>
        <w:tc>
          <w:tcPr>
            <w:tcW w:w="924" w:type="pct"/>
            <w:vMerge w:val="restart"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ОК 05, ОК 09, ПК 1.7, ПК 2.6, ПК 3.5, ПК 3.6</w:t>
            </w:r>
          </w:p>
        </w:tc>
      </w:tr>
      <w:tr w:rsidR="00C50EAD" w:rsidRPr="00934DD7" w:rsidTr="00C50EAD">
        <w:trPr>
          <w:trHeight w:val="5581"/>
        </w:trPr>
        <w:tc>
          <w:tcPr>
            <w:tcW w:w="1121" w:type="pct"/>
            <w:vMerge/>
          </w:tcPr>
          <w:p w:rsidR="00C50EAD" w:rsidRPr="00934DD7" w:rsidRDefault="00C50EAD" w:rsidP="00C50EA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D0D0D"/>
              </w:rPr>
            </w:pPr>
          </w:p>
        </w:tc>
        <w:tc>
          <w:tcPr>
            <w:tcW w:w="2104" w:type="pct"/>
          </w:tcPr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b/>
                <w:color w:val="0D0D0D"/>
              </w:rPr>
              <w:t>Язык как средство общения и форма существования национальной культуры</w:t>
            </w:r>
            <w:r>
              <w:rPr>
                <w:rFonts w:ascii="Times New Roman" w:hAnsi="Times New Roman"/>
                <w:b/>
                <w:color w:val="0D0D0D"/>
              </w:rPr>
              <w:t xml:space="preserve">. </w:t>
            </w:r>
            <w:r w:rsidRPr="00934DD7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934DD7">
              <w:rPr>
                <w:rFonts w:ascii="Times New Roman" w:hAnsi="Times New Roman"/>
                <w:color w:val="0D0D0D"/>
              </w:rPr>
              <w:t>Понятие «современный русский литературный язык». Основные функции языка.</w:t>
            </w:r>
            <w:r w:rsidRPr="00934DD7">
              <w:rPr>
                <w:color w:val="0D0D0D"/>
              </w:rPr>
              <w:t xml:space="preserve"> Р</w:t>
            </w:r>
            <w:r w:rsidRPr="00934DD7">
              <w:rPr>
                <w:rFonts w:ascii="Times New Roman" w:hAnsi="Times New Roman"/>
                <w:color w:val="0D0D0D"/>
              </w:rPr>
              <w:t>азличия между языком и речью. Понятие «культура речи». Роль культуры речи в профессиональной деятельности педагога</w:t>
            </w:r>
            <w:r>
              <w:rPr>
                <w:rFonts w:ascii="Times New Roman" w:hAnsi="Times New Roman"/>
                <w:color w:val="0D0D0D"/>
              </w:rPr>
              <w:t xml:space="preserve">. </w:t>
            </w:r>
            <w:r w:rsidRPr="00934DD7">
              <w:rPr>
                <w:rFonts w:ascii="Times New Roman" w:hAnsi="Times New Roman"/>
                <w:color w:val="0D0D0D"/>
              </w:rPr>
              <w:t>Аспекты (компоненты) культуры речи: нормативный, коммуникативный, этический.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b/>
                <w:color w:val="0D0D0D"/>
              </w:rPr>
              <w:t>Понятие о речевой коммуникации, виды речевой деятельности</w:t>
            </w:r>
            <w:r w:rsidRPr="00934DD7">
              <w:rPr>
                <w:rFonts w:ascii="Times New Roman" w:hAnsi="Times New Roman"/>
                <w:color w:val="0D0D0D"/>
              </w:rPr>
              <w:t xml:space="preserve"> Общие сведения о речи. Признаки речи. 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Виды речи. Язык и мышление. Язык и сознание.</w:t>
            </w:r>
            <w:r w:rsidRPr="00934DD7">
              <w:rPr>
                <w:color w:val="0D0D0D"/>
              </w:rPr>
              <w:t xml:space="preserve"> </w:t>
            </w:r>
            <w:r w:rsidRPr="00934DD7">
              <w:rPr>
                <w:rFonts w:ascii="Times New Roman" w:hAnsi="Times New Roman"/>
                <w:color w:val="0D0D0D"/>
              </w:rPr>
              <w:t>Основные функции языка: общение, сообщение, воздействие (</w:t>
            </w:r>
            <w:proofErr w:type="spellStart"/>
            <w:r w:rsidRPr="00934DD7">
              <w:rPr>
                <w:rFonts w:ascii="Times New Roman" w:hAnsi="Times New Roman"/>
                <w:color w:val="0D0D0D"/>
              </w:rPr>
              <w:t>волюнтативная</w:t>
            </w:r>
            <w:proofErr w:type="spellEnd"/>
            <w:r w:rsidRPr="00934DD7">
              <w:rPr>
                <w:rFonts w:ascii="Times New Roman" w:hAnsi="Times New Roman"/>
                <w:color w:val="0D0D0D"/>
              </w:rPr>
              <w:t>).</w:t>
            </w:r>
            <w:r w:rsidRPr="00934DD7">
              <w:rPr>
                <w:color w:val="0D0D0D"/>
              </w:rPr>
              <w:t xml:space="preserve"> </w:t>
            </w:r>
            <w:r w:rsidRPr="00934DD7">
              <w:rPr>
                <w:rFonts w:ascii="Times New Roman" w:hAnsi="Times New Roman"/>
                <w:color w:val="0D0D0D"/>
              </w:rPr>
              <w:t>Дополнительные функции языка: регулятивная, когнитивная (познавательная), аккумулятивная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Понятие речевой коммуникации. Типологии коммуникации на разных основаниях: по цели, по массовости, по содержанию.</w:t>
            </w:r>
          </w:p>
        </w:tc>
        <w:tc>
          <w:tcPr>
            <w:tcW w:w="851" w:type="pct"/>
          </w:tcPr>
          <w:p w:rsidR="00C50EAD" w:rsidRPr="00934DD7" w:rsidRDefault="00C020B2" w:rsidP="00C50EA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D0D0D"/>
              </w:rPr>
            </w:pPr>
            <w:r>
              <w:rPr>
                <w:rFonts w:ascii="Times New Roman" w:hAnsi="Times New Roman"/>
                <w:iCs/>
                <w:color w:val="0D0D0D"/>
              </w:rPr>
              <w:t>1</w:t>
            </w:r>
          </w:p>
        </w:tc>
        <w:tc>
          <w:tcPr>
            <w:tcW w:w="924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</w:p>
        </w:tc>
      </w:tr>
      <w:tr w:rsidR="00C50EAD" w:rsidRPr="00934DD7" w:rsidTr="00C50EAD">
        <w:trPr>
          <w:trHeight w:val="19"/>
        </w:trPr>
        <w:tc>
          <w:tcPr>
            <w:tcW w:w="1121" w:type="pct"/>
            <w:vMerge/>
          </w:tcPr>
          <w:p w:rsidR="00C50EAD" w:rsidRPr="00934DD7" w:rsidRDefault="00C50EAD" w:rsidP="00C50EAD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</w:p>
        </w:tc>
        <w:tc>
          <w:tcPr>
            <w:tcW w:w="2104" w:type="pct"/>
          </w:tcPr>
          <w:p w:rsidR="00C50EAD" w:rsidRPr="00934DD7" w:rsidRDefault="00C50EAD" w:rsidP="006A20C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  <w:u w:val="single"/>
              </w:rPr>
            </w:pPr>
            <w:r w:rsidRPr="00934DD7">
              <w:rPr>
                <w:rFonts w:ascii="Times New Roman" w:hAnsi="Times New Roman"/>
                <w:color w:val="0D0D0D"/>
                <w:u w:val="single"/>
              </w:rPr>
              <w:t xml:space="preserve">Практическое занятие </w:t>
            </w:r>
            <w:r w:rsidR="006A20C8">
              <w:rPr>
                <w:rFonts w:ascii="Times New Roman" w:hAnsi="Times New Roman"/>
                <w:color w:val="0D0D0D"/>
                <w:u w:val="single"/>
              </w:rPr>
              <w:t>1</w:t>
            </w:r>
            <w:r w:rsidRPr="00934DD7">
              <w:rPr>
                <w:rFonts w:ascii="Times New Roman" w:hAnsi="Times New Roman"/>
                <w:color w:val="0D0D0D"/>
                <w:u w:val="single"/>
              </w:rPr>
              <w:t>.</w:t>
            </w:r>
            <w:r w:rsidRPr="00934DD7">
              <w:rPr>
                <w:rFonts w:ascii="Times New Roman" w:hAnsi="Times New Roman"/>
                <w:color w:val="0D0D0D"/>
              </w:rPr>
              <w:t xml:space="preserve"> Коммуникативные качества речи: точность речи, понятность речи, чистота речи, богатство речи, выразительность речи.</w:t>
            </w:r>
          </w:p>
        </w:tc>
        <w:tc>
          <w:tcPr>
            <w:tcW w:w="851" w:type="pct"/>
            <w:vAlign w:val="center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924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</w:p>
        </w:tc>
      </w:tr>
      <w:tr w:rsidR="00C50EAD" w:rsidRPr="00934DD7" w:rsidTr="00C50EAD">
        <w:trPr>
          <w:trHeight w:val="19"/>
        </w:trPr>
        <w:tc>
          <w:tcPr>
            <w:tcW w:w="1121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</w:p>
        </w:tc>
        <w:tc>
          <w:tcPr>
            <w:tcW w:w="2104" w:type="pct"/>
          </w:tcPr>
          <w:p w:rsidR="00C50EAD" w:rsidRPr="00934DD7" w:rsidRDefault="00C50EAD" w:rsidP="00CC632F">
            <w:pPr>
              <w:tabs>
                <w:tab w:val="left" w:pos="312"/>
              </w:tabs>
              <w:spacing w:after="0" w:line="240" w:lineRule="auto"/>
              <w:ind w:firstLine="296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b/>
                <w:bCs/>
                <w:color w:val="0D0D0D"/>
              </w:rPr>
              <w:t>Профессиональная коммуникация и ее функции</w:t>
            </w:r>
            <w:r w:rsidRPr="00934DD7">
              <w:rPr>
                <w:rFonts w:ascii="Times New Roman" w:hAnsi="Times New Roman"/>
                <w:color w:val="0D0D0D"/>
              </w:rPr>
              <w:t xml:space="preserve"> Понятие профессиональной коммуникации. </w:t>
            </w:r>
          </w:p>
          <w:p w:rsidR="00C50EAD" w:rsidRPr="00934DD7" w:rsidRDefault="00C50EAD" w:rsidP="00CC632F">
            <w:pPr>
              <w:tabs>
                <w:tab w:val="left" w:pos="312"/>
              </w:tabs>
              <w:spacing w:after="0" w:line="240" w:lineRule="auto"/>
              <w:ind w:firstLine="296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 xml:space="preserve">Метаязыки профессиональных коммуникаций. Лексический уровень: терминология, профессионализмы. Синтаксический уровень: структура предложений. </w:t>
            </w:r>
          </w:p>
          <w:p w:rsidR="00C50EAD" w:rsidRPr="00934DD7" w:rsidRDefault="00C50EAD" w:rsidP="00CC632F">
            <w:pPr>
              <w:tabs>
                <w:tab w:val="left" w:pos="312"/>
              </w:tabs>
              <w:spacing w:after="0" w:line="240" w:lineRule="auto"/>
              <w:ind w:firstLine="296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 xml:space="preserve">Специфика профессиональных коммуникаций. Профессии "человек - человек" и их особенности. Актуальность проблемы дифференциации понятий коммуникации и общения. </w:t>
            </w:r>
          </w:p>
          <w:p w:rsidR="00C50EAD" w:rsidRPr="00934DD7" w:rsidRDefault="00C50EAD" w:rsidP="00CC632F">
            <w:pPr>
              <w:tabs>
                <w:tab w:val="left" w:pos="312"/>
              </w:tabs>
              <w:spacing w:after="0" w:line="240" w:lineRule="auto"/>
              <w:ind w:firstLine="296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lastRenderedPageBreak/>
              <w:t xml:space="preserve">Коммуникация как процесс передачи и получения информации. </w:t>
            </w:r>
          </w:p>
          <w:p w:rsidR="00C50EAD" w:rsidRPr="00934DD7" w:rsidRDefault="00C50EAD" w:rsidP="00CC632F">
            <w:pPr>
              <w:tabs>
                <w:tab w:val="left" w:pos="312"/>
              </w:tabs>
              <w:spacing w:after="0" w:line="240" w:lineRule="auto"/>
              <w:ind w:firstLine="296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 xml:space="preserve">Общение как процесс обмена информацией, организации совместной деятельности, коллектива, взаимного узнавания, взаимовлияния и воздействия. Общение как творчество. </w:t>
            </w:r>
          </w:p>
          <w:p w:rsidR="00C50EAD" w:rsidRPr="00934DD7" w:rsidRDefault="00C50EAD" w:rsidP="00CC632F">
            <w:pPr>
              <w:tabs>
                <w:tab w:val="left" w:pos="312"/>
              </w:tabs>
              <w:spacing w:after="0" w:line="240" w:lineRule="auto"/>
              <w:ind w:firstLine="296"/>
              <w:jc w:val="both"/>
              <w:rPr>
                <w:rFonts w:ascii="Times New Roman" w:hAnsi="Times New Roman"/>
                <w:bCs/>
                <w:color w:val="0D0D0D"/>
              </w:rPr>
            </w:pPr>
            <w:r w:rsidRPr="00934DD7">
              <w:rPr>
                <w:rFonts w:ascii="Times New Roman" w:hAnsi="Times New Roman"/>
                <w:bCs/>
                <w:color w:val="0D0D0D"/>
              </w:rPr>
              <w:t>Функции профессиональной коммуникации.</w:t>
            </w:r>
          </w:p>
        </w:tc>
        <w:tc>
          <w:tcPr>
            <w:tcW w:w="851" w:type="pct"/>
          </w:tcPr>
          <w:p w:rsidR="00C50EAD" w:rsidRPr="00934DD7" w:rsidRDefault="00C020B2" w:rsidP="00C50E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lastRenderedPageBreak/>
              <w:t>1</w:t>
            </w:r>
          </w:p>
        </w:tc>
        <w:tc>
          <w:tcPr>
            <w:tcW w:w="924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</w:p>
        </w:tc>
      </w:tr>
      <w:tr w:rsidR="00C50EAD" w:rsidRPr="00934DD7" w:rsidTr="00C50EAD">
        <w:trPr>
          <w:trHeight w:val="19"/>
        </w:trPr>
        <w:tc>
          <w:tcPr>
            <w:tcW w:w="1121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</w:p>
        </w:tc>
        <w:tc>
          <w:tcPr>
            <w:tcW w:w="2104" w:type="pct"/>
          </w:tcPr>
          <w:p w:rsidR="00C50EAD" w:rsidRPr="00934DD7" w:rsidRDefault="00C50EAD" w:rsidP="00C50EAD">
            <w:pPr>
              <w:tabs>
                <w:tab w:val="left" w:pos="312"/>
              </w:tabs>
              <w:spacing w:after="0" w:line="240" w:lineRule="auto"/>
              <w:ind w:firstLine="296"/>
              <w:jc w:val="both"/>
              <w:rPr>
                <w:rFonts w:ascii="Times New Roman" w:hAnsi="Times New Roman"/>
                <w:color w:val="0D0D0D"/>
                <w:u w:val="single"/>
              </w:rPr>
            </w:pPr>
            <w:r w:rsidRPr="00934DD7">
              <w:rPr>
                <w:rFonts w:ascii="Times New Roman" w:hAnsi="Times New Roman"/>
                <w:color w:val="0D0D0D"/>
                <w:u w:val="single"/>
              </w:rPr>
              <w:t xml:space="preserve">Практическое занятие </w:t>
            </w:r>
            <w:r>
              <w:rPr>
                <w:rFonts w:ascii="Times New Roman" w:hAnsi="Times New Roman"/>
                <w:color w:val="0D0D0D"/>
                <w:u w:val="single"/>
              </w:rPr>
              <w:t>2</w:t>
            </w:r>
            <w:r w:rsidRPr="00934DD7">
              <w:rPr>
                <w:rFonts w:ascii="Times New Roman" w:hAnsi="Times New Roman"/>
                <w:color w:val="0D0D0D"/>
                <w:u w:val="single"/>
              </w:rPr>
              <w:t xml:space="preserve">. </w:t>
            </w:r>
            <w:r w:rsidRPr="00934DD7">
              <w:rPr>
                <w:rFonts w:ascii="Times New Roman" w:hAnsi="Times New Roman"/>
                <w:color w:val="0D0D0D"/>
              </w:rPr>
              <w:t>Морально-нравственные (этические) основы профессиональной коммуникации. Корпоративная этика.</w:t>
            </w:r>
          </w:p>
        </w:tc>
        <w:tc>
          <w:tcPr>
            <w:tcW w:w="851" w:type="pct"/>
            <w:vAlign w:val="center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934DD7"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924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</w:p>
        </w:tc>
      </w:tr>
      <w:tr w:rsidR="00C50EAD" w:rsidRPr="00934DD7" w:rsidTr="00C50EAD">
        <w:trPr>
          <w:trHeight w:val="251"/>
        </w:trPr>
        <w:tc>
          <w:tcPr>
            <w:tcW w:w="1121" w:type="pct"/>
            <w:vMerge w:val="restart"/>
          </w:tcPr>
          <w:p w:rsidR="00C50EAD" w:rsidRPr="00934DD7" w:rsidRDefault="00C50EAD" w:rsidP="00C50EAD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D0D0D"/>
                <w:highlight w:val="yellow"/>
              </w:rPr>
            </w:pPr>
            <w:r w:rsidRPr="00934DD7">
              <w:rPr>
                <w:rFonts w:ascii="Times New Roman" w:hAnsi="Times New Roman"/>
                <w:b/>
                <w:bCs/>
                <w:color w:val="0D0D0D"/>
              </w:rPr>
              <w:t>Тема 2.</w:t>
            </w:r>
            <w:r w:rsidRPr="00934DD7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934DD7">
              <w:rPr>
                <w:rFonts w:ascii="Times New Roman" w:hAnsi="Times New Roman"/>
                <w:b/>
                <w:bCs/>
                <w:color w:val="0D0D0D"/>
              </w:rPr>
              <w:t>Культура речи</w:t>
            </w:r>
          </w:p>
        </w:tc>
        <w:tc>
          <w:tcPr>
            <w:tcW w:w="2104" w:type="pct"/>
          </w:tcPr>
          <w:p w:rsidR="00C50EAD" w:rsidRPr="00934DD7" w:rsidRDefault="00C50EAD" w:rsidP="00CC632F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D0D0D"/>
                <w:highlight w:val="yellow"/>
              </w:rPr>
            </w:pPr>
            <w:r w:rsidRPr="00934DD7">
              <w:rPr>
                <w:rFonts w:ascii="Times New Roman" w:hAnsi="Times New Roman"/>
                <w:b/>
                <w:bCs/>
                <w:color w:val="0D0D0D"/>
              </w:rPr>
              <w:t>Содержание учебного материала</w:t>
            </w:r>
          </w:p>
        </w:tc>
        <w:tc>
          <w:tcPr>
            <w:tcW w:w="851" w:type="pct"/>
            <w:vAlign w:val="center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3</w:t>
            </w:r>
            <w:r w:rsidRPr="00934DD7">
              <w:rPr>
                <w:rFonts w:ascii="Times New Roman" w:hAnsi="Times New Roman"/>
                <w:b/>
                <w:color w:val="0D0D0D"/>
              </w:rPr>
              <w:t>/2</w:t>
            </w:r>
          </w:p>
        </w:tc>
        <w:tc>
          <w:tcPr>
            <w:tcW w:w="924" w:type="pct"/>
            <w:vMerge w:val="restart"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ОК 05, ОК 09, ПК 1.7, ПК 2.6, ПК 3.5, ПК 3.6</w:t>
            </w:r>
          </w:p>
        </w:tc>
      </w:tr>
      <w:tr w:rsidR="00C50EAD" w:rsidRPr="00934DD7" w:rsidTr="00C50EAD">
        <w:trPr>
          <w:trHeight w:val="251"/>
        </w:trPr>
        <w:tc>
          <w:tcPr>
            <w:tcW w:w="1121" w:type="pct"/>
            <w:vMerge/>
          </w:tcPr>
          <w:p w:rsidR="00C50EAD" w:rsidRPr="00934DD7" w:rsidRDefault="00C50EAD" w:rsidP="00CC632F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104" w:type="pct"/>
          </w:tcPr>
          <w:p w:rsidR="00C50EAD" w:rsidRPr="00934DD7" w:rsidRDefault="00C50EAD" w:rsidP="006A20C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b/>
                <w:color w:val="0D0D0D"/>
              </w:rPr>
              <w:t>Нормы современного русского литературного языка: нормы ударения, орфоэпические нормы</w:t>
            </w:r>
            <w:r w:rsidRPr="00934DD7">
              <w:rPr>
                <w:rFonts w:ascii="Times New Roman" w:hAnsi="Times New Roman"/>
                <w:color w:val="0D0D0D"/>
              </w:rPr>
              <w:t xml:space="preserve"> Особенности языковой нормы и её виды. </w:t>
            </w:r>
          </w:p>
        </w:tc>
        <w:tc>
          <w:tcPr>
            <w:tcW w:w="851" w:type="pct"/>
            <w:vAlign w:val="center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</w:t>
            </w:r>
          </w:p>
        </w:tc>
        <w:tc>
          <w:tcPr>
            <w:tcW w:w="924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C50EAD" w:rsidRPr="00934DD7" w:rsidTr="00C50EAD">
        <w:trPr>
          <w:trHeight w:val="251"/>
        </w:trPr>
        <w:tc>
          <w:tcPr>
            <w:tcW w:w="1121" w:type="pct"/>
            <w:vMerge/>
          </w:tcPr>
          <w:p w:rsidR="00C50EAD" w:rsidRPr="00934DD7" w:rsidRDefault="00C50EAD" w:rsidP="00CC632F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104" w:type="pct"/>
          </w:tcPr>
          <w:p w:rsidR="00C50EAD" w:rsidRPr="00934DD7" w:rsidRDefault="00C50EAD" w:rsidP="00CC632F">
            <w:pPr>
              <w:widowControl w:val="0"/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b/>
                <w:color w:val="0D0D0D"/>
              </w:rPr>
              <w:t>Нормы современного русского литературного языка: лексические нормы</w:t>
            </w:r>
            <w:r w:rsidRPr="00934DD7">
              <w:rPr>
                <w:rFonts w:ascii="Times New Roman" w:hAnsi="Times New Roman"/>
                <w:color w:val="0D0D0D"/>
              </w:rPr>
              <w:t xml:space="preserve"> Употребление однозначных и многозначных слов.</w:t>
            </w:r>
            <w:r w:rsidRPr="00934DD7">
              <w:rPr>
                <w:rFonts w:ascii="Times New Roman" w:hAnsi="Times New Roman"/>
                <w:color w:val="0D0D0D"/>
              </w:rPr>
              <w:tab/>
            </w:r>
          </w:p>
          <w:p w:rsidR="00C50EAD" w:rsidRPr="00934DD7" w:rsidRDefault="00C50EAD" w:rsidP="00CC632F">
            <w:pPr>
              <w:widowControl w:val="0"/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Использование в речи синонимов, антонимов, омонимов, паронимов.</w:t>
            </w:r>
          </w:p>
          <w:p w:rsidR="00C50EAD" w:rsidRPr="00934DD7" w:rsidRDefault="00C50EAD" w:rsidP="00CC632F">
            <w:pPr>
              <w:widowControl w:val="0"/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Использование стилистически окрашенной лексики.</w:t>
            </w:r>
          </w:p>
          <w:p w:rsidR="00C50EAD" w:rsidRPr="00934DD7" w:rsidRDefault="00C50EAD" w:rsidP="00CC632F">
            <w:pPr>
              <w:widowControl w:val="0"/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Сферы и нормы использования стилистически окрашенной лексики.</w:t>
            </w:r>
          </w:p>
          <w:p w:rsidR="00C50EAD" w:rsidRPr="00934DD7" w:rsidRDefault="00C50EAD" w:rsidP="00CC632F">
            <w:pPr>
              <w:widowControl w:val="0"/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Использование лексических средств в профессиональной речи педагога.</w:t>
            </w:r>
          </w:p>
        </w:tc>
        <w:tc>
          <w:tcPr>
            <w:tcW w:w="851" w:type="pct"/>
            <w:vAlign w:val="center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924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C50EAD" w:rsidRPr="00934DD7" w:rsidTr="00C50EAD">
        <w:trPr>
          <w:trHeight w:val="776"/>
        </w:trPr>
        <w:tc>
          <w:tcPr>
            <w:tcW w:w="1121" w:type="pct"/>
            <w:vMerge/>
          </w:tcPr>
          <w:p w:rsidR="00C50EAD" w:rsidRPr="00934DD7" w:rsidRDefault="00C50EAD" w:rsidP="00CC632F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104" w:type="pct"/>
          </w:tcPr>
          <w:p w:rsidR="00C50EAD" w:rsidRPr="00934DD7" w:rsidRDefault="00C50EAD" w:rsidP="00CC632F">
            <w:pPr>
              <w:widowControl w:val="0"/>
              <w:spacing w:after="0" w:line="240" w:lineRule="auto"/>
              <w:ind w:firstLine="366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b/>
                <w:color w:val="0D0D0D"/>
              </w:rPr>
              <w:t>Нормы современного русского литературного языка: синтаксические нормы</w:t>
            </w:r>
            <w:r w:rsidRPr="00934DD7">
              <w:rPr>
                <w:rFonts w:ascii="Times New Roman" w:hAnsi="Times New Roman"/>
                <w:color w:val="0D0D0D"/>
              </w:rPr>
              <w:t xml:space="preserve"> Классификация речевых ошибок, связанных с нарушением синтаксической нормы и их исправление. Порядок слов и частей высказывания. Согласование и управление в современном русском языке. Управление обстоятельства, выраженного деепричастным оборотом.</w:t>
            </w:r>
          </w:p>
        </w:tc>
        <w:tc>
          <w:tcPr>
            <w:tcW w:w="851" w:type="pct"/>
            <w:vAlign w:val="center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924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C50EAD" w:rsidRPr="00934DD7" w:rsidTr="00C50EAD">
        <w:trPr>
          <w:trHeight w:val="251"/>
        </w:trPr>
        <w:tc>
          <w:tcPr>
            <w:tcW w:w="1121" w:type="pct"/>
            <w:vMerge/>
          </w:tcPr>
          <w:p w:rsidR="00C50EAD" w:rsidRPr="00934DD7" w:rsidRDefault="00C50EAD" w:rsidP="00CC632F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</w:p>
        </w:tc>
        <w:tc>
          <w:tcPr>
            <w:tcW w:w="2104" w:type="pct"/>
          </w:tcPr>
          <w:p w:rsidR="00C50EAD" w:rsidRPr="00934DD7" w:rsidRDefault="00C50EAD" w:rsidP="00CC632F">
            <w:pPr>
              <w:widowControl w:val="0"/>
              <w:spacing w:after="0" w:line="240" w:lineRule="auto"/>
              <w:ind w:firstLine="366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b/>
                <w:color w:val="0D0D0D"/>
              </w:rPr>
              <w:t xml:space="preserve">Орфографические и пунктуационные нормы русского </w:t>
            </w:r>
            <w:proofErr w:type="spellStart"/>
            <w:r w:rsidRPr="00934DD7">
              <w:rPr>
                <w:rFonts w:ascii="Times New Roman" w:hAnsi="Times New Roman"/>
                <w:b/>
                <w:color w:val="0D0D0D"/>
              </w:rPr>
              <w:t>языка.</w:t>
            </w:r>
            <w:r w:rsidRPr="00934DD7">
              <w:rPr>
                <w:rFonts w:ascii="Times New Roman" w:hAnsi="Times New Roman"/>
                <w:color w:val="0D0D0D"/>
              </w:rPr>
              <w:t>Понятие</w:t>
            </w:r>
            <w:proofErr w:type="spellEnd"/>
            <w:r w:rsidRPr="00934DD7">
              <w:rPr>
                <w:rFonts w:ascii="Times New Roman" w:hAnsi="Times New Roman"/>
                <w:color w:val="0D0D0D"/>
              </w:rPr>
              <w:t xml:space="preserve"> орфограммы и </w:t>
            </w:r>
            <w:proofErr w:type="spellStart"/>
            <w:r w:rsidRPr="00934DD7">
              <w:rPr>
                <w:rFonts w:ascii="Times New Roman" w:hAnsi="Times New Roman"/>
                <w:color w:val="0D0D0D"/>
              </w:rPr>
              <w:t>пунктограммы</w:t>
            </w:r>
            <w:proofErr w:type="spellEnd"/>
            <w:r w:rsidRPr="00934DD7">
              <w:rPr>
                <w:rFonts w:ascii="Times New Roman" w:hAnsi="Times New Roman"/>
                <w:color w:val="0D0D0D"/>
              </w:rPr>
              <w:t xml:space="preserve">. Правописание той или иной орфограммы и постановку знаков препинания в соответствии с правилами. </w:t>
            </w:r>
          </w:p>
        </w:tc>
        <w:tc>
          <w:tcPr>
            <w:tcW w:w="851" w:type="pct"/>
            <w:vAlign w:val="center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1</w:t>
            </w:r>
          </w:p>
        </w:tc>
        <w:tc>
          <w:tcPr>
            <w:tcW w:w="924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iCs/>
                <w:color w:val="0D0D0D"/>
              </w:rPr>
            </w:pPr>
          </w:p>
        </w:tc>
      </w:tr>
      <w:tr w:rsidR="00C50EAD" w:rsidRPr="00934DD7" w:rsidTr="00C50EAD">
        <w:trPr>
          <w:trHeight w:val="19"/>
        </w:trPr>
        <w:tc>
          <w:tcPr>
            <w:tcW w:w="1121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D0D0D"/>
              </w:rPr>
            </w:pPr>
          </w:p>
        </w:tc>
        <w:tc>
          <w:tcPr>
            <w:tcW w:w="2104" w:type="pct"/>
          </w:tcPr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b/>
                <w:color w:val="0D0D0D"/>
              </w:rPr>
              <w:t>Подготовка публичного выступления.</w:t>
            </w:r>
            <w:r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934DD7">
              <w:rPr>
                <w:rFonts w:ascii="Times New Roman" w:hAnsi="Times New Roman"/>
                <w:color w:val="0D0D0D"/>
              </w:rPr>
              <w:t xml:space="preserve">Сбор материала. Основные приемы поиска и записи материала. Структура речи. Словесное оформление публичного выступления. Богатство и выразительность речи. Окончательная подготовка выступления. «Разметка» текста. </w:t>
            </w:r>
            <w:r w:rsidRPr="00934DD7">
              <w:rPr>
                <w:rFonts w:ascii="Times New Roman" w:hAnsi="Times New Roman"/>
                <w:color w:val="0D0D0D"/>
              </w:rPr>
              <w:lastRenderedPageBreak/>
              <w:t>Репетиция выступления. Владение собой («как говорить»). Естественность поведения оратора. Признаки неестественного поведения. Техника речи и ее составляющие. Понятие о дикции, темпе, интонационных и голосовых возможностях выступающего. Основные принципы контакта с аудиторией.</w:t>
            </w:r>
          </w:p>
        </w:tc>
        <w:tc>
          <w:tcPr>
            <w:tcW w:w="851" w:type="pct"/>
            <w:vAlign w:val="center"/>
          </w:tcPr>
          <w:p w:rsidR="00C50EAD" w:rsidRPr="00934DD7" w:rsidRDefault="00C50EAD" w:rsidP="00CC63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D0D0D"/>
              </w:rPr>
            </w:pPr>
            <w:r w:rsidRPr="00934DD7">
              <w:rPr>
                <w:rFonts w:ascii="Times New Roman" w:hAnsi="Times New Roman"/>
                <w:iCs/>
                <w:color w:val="0D0D0D"/>
              </w:rPr>
              <w:lastRenderedPageBreak/>
              <w:t>1</w:t>
            </w:r>
          </w:p>
        </w:tc>
        <w:tc>
          <w:tcPr>
            <w:tcW w:w="924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</w:p>
        </w:tc>
      </w:tr>
      <w:tr w:rsidR="00C50EAD" w:rsidRPr="00934DD7" w:rsidTr="00C50EAD">
        <w:trPr>
          <w:trHeight w:val="259"/>
        </w:trPr>
        <w:tc>
          <w:tcPr>
            <w:tcW w:w="1121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D0D0D"/>
              </w:rPr>
            </w:pPr>
          </w:p>
        </w:tc>
        <w:tc>
          <w:tcPr>
            <w:tcW w:w="2104" w:type="pct"/>
          </w:tcPr>
          <w:p w:rsidR="00C50EAD" w:rsidRPr="00934DD7" w:rsidRDefault="00C50EAD" w:rsidP="006A20C8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  <w:u w:val="single"/>
              </w:rPr>
              <w:t xml:space="preserve">Практическое занятие </w:t>
            </w:r>
            <w:r w:rsidR="006A20C8">
              <w:rPr>
                <w:rFonts w:ascii="Times New Roman" w:hAnsi="Times New Roman"/>
                <w:color w:val="0D0D0D"/>
                <w:u w:val="single"/>
              </w:rPr>
              <w:t>3</w:t>
            </w:r>
            <w:r w:rsidRPr="00934DD7">
              <w:rPr>
                <w:rFonts w:ascii="Times New Roman" w:hAnsi="Times New Roman"/>
                <w:color w:val="0D0D0D"/>
                <w:u w:val="single"/>
              </w:rPr>
              <w:t>.</w:t>
            </w:r>
            <w:r w:rsidRPr="00934DD7">
              <w:rPr>
                <w:rFonts w:ascii="Times New Roman" w:hAnsi="Times New Roman"/>
                <w:color w:val="0D0D0D"/>
              </w:rPr>
              <w:t xml:space="preserve"> Составление текста выступления на заданную тему. Выступление на заданную тему, его анализ.</w:t>
            </w:r>
          </w:p>
        </w:tc>
        <w:tc>
          <w:tcPr>
            <w:tcW w:w="851" w:type="pct"/>
            <w:vAlign w:val="center"/>
          </w:tcPr>
          <w:p w:rsidR="00C50EAD" w:rsidRPr="00934DD7" w:rsidRDefault="006A20C8" w:rsidP="00CC63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D0D0D"/>
              </w:rPr>
            </w:pPr>
            <w:r>
              <w:rPr>
                <w:rFonts w:ascii="Times New Roman" w:hAnsi="Times New Roman"/>
                <w:bCs/>
                <w:iCs/>
                <w:color w:val="0D0D0D"/>
              </w:rPr>
              <w:t>1</w:t>
            </w:r>
          </w:p>
        </w:tc>
        <w:tc>
          <w:tcPr>
            <w:tcW w:w="924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</w:p>
        </w:tc>
      </w:tr>
      <w:tr w:rsidR="00C50EAD" w:rsidRPr="00934DD7" w:rsidTr="00C50EAD">
        <w:trPr>
          <w:trHeight w:val="19"/>
        </w:trPr>
        <w:tc>
          <w:tcPr>
            <w:tcW w:w="1121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</w:p>
        </w:tc>
        <w:tc>
          <w:tcPr>
            <w:tcW w:w="2104" w:type="pct"/>
          </w:tcPr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b/>
                <w:color w:val="0D0D0D"/>
              </w:rPr>
              <w:t>Особенности официально-делового стиля речи. Деловое письмо. Нормы делового письма</w:t>
            </w:r>
            <w:r w:rsidRPr="00934DD7">
              <w:rPr>
                <w:rFonts w:ascii="Times New Roman" w:hAnsi="Times New Roman"/>
                <w:color w:val="0D0D0D"/>
              </w:rPr>
              <w:t xml:space="preserve"> Общие требования, предъявляемые к документу: достоверность, актуальность, убедительность и полнота информации, лаконизм.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Общие функции документа: информационная, социальная, коммуникативная, культурная.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Специальные функции документа: управленческая, правовая, функция исторического источника.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Комплекс обязательных реквизитов документа: наименование автора, адресата, подпись, дата, номер документа, гриф утверждения, печать. Современные требования, предъявляемые к реквизитам документа.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 xml:space="preserve">Интернациональные особенности делового общения: официальность, </w:t>
            </w:r>
            <w:proofErr w:type="spellStart"/>
            <w:r w:rsidRPr="00934DD7">
              <w:rPr>
                <w:rFonts w:ascii="Times New Roman" w:hAnsi="Times New Roman"/>
                <w:color w:val="0D0D0D"/>
              </w:rPr>
              <w:t>регламентированность</w:t>
            </w:r>
            <w:proofErr w:type="spellEnd"/>
            <w:r w:rsidRPr="00934DD7">
              <w:rPr>
                <w:rFonts w:ascii="Times New Roman" w:hAnsi="Times New Roman"/>
                <w:color w:val="0D0D0D"/>
              </w:rPr>
              <w:t>, соблюдение норм делового этикета.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Предметная и коммуникативная точность. Композиция документа.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 xml:space="preserve">Происхождение слова документ. 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 xml:space="preserve">Виды управленческих документов. Группы документов по функциональному значению: личные, директивные, распорядительные, информационно-справочные и др. 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 xml:space="preserve">Правила оформления документов. Типы реквизитов документа. Бланки деловых писем. 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 xml:space="preserve">Требования к содержанию и оформлению реквизитов документа: герб, эмблема, код организации, наименование организации-адресанта, справочные данные об организации, ссылка на регистрационный номер и дату входящего документа, адресат. Заголовок к тексту. Текст. Подпись. Отметка об исполнении. Печать. 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lastRenderedPageBreak/>
              <w:t xml:space="preserve">Общие требования к содержанию текста документа: информативность, убедительность, точность употребления терминов, лаконичность, нейтральность высказывания, соблюдение лексических, грамматических и стилистических норм. 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Сокращение слов и словосочетаний в тексте документа.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Распорядительные документы (общая характеристика). Виды распорядительных документов: решение, приказ. Ключевые слова этих документов. Виды инструктивно-методических документов: служебная записка, протоколы. Ключевые слова данных документов.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Заявление. Определение заявления как вида деловой бумаги. Состав заявления. Образцы заявлений (в свою и чужую организации). Языковые особенности стиля и оформления заявления. Данные адресата и автора. Наименование документа. Особенности указания числа. Производные предлоги (ввиду, вследствие, согласно, в целях и др.) в тексте заявления. Понятие синтаксической компрессии. Конкретика данных в заявлении.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 xml:space="preserve">Автобиография. Происхождение слова "автобиография". Определение автобиографии. Состав автобиографии. Особенности и последовательность указания данных об авторе. Сведения о составе семьи, образовании, трудовой деятельности. Образец автобиографии. Виды автобиографии (деловая и литературная). Языковые особенности стиля и оформления автобиографии. 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 xml:space="preserve">Резюме. Происхождение и значение слова "резюме". Резюме как вид деловой бумаги. Резюме в западноевропейских странах и его роль при устройстве на работу. Резюме в России. Цель резюме. Международные стандарты оформления резюме. Состав резюме. Особенности написания заглавия документа, указания данных (обратный хронологический порядок). Образцы резюме. Полезные советы при составлении резюме. 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 xml:space="preserve">Доверенность. Определение доверенности. Характеристика документа. Состав доверенности. Виды доверенности. Образец доверенности. Языковые особенности стиля и оформления доверенности. Заверение </w:t>
            </w:r>
            <w:r w:rsidRPr="00934DD7">
              <w:rPr>
                <w:rFonts w:ascii="Times New Roman" w:hAnsi="Times New Roman"/>
                <w:color w:val="0D0D0D"/>
              </w:rPr>
              <w:lastRenderedPageBreak/>
              <w:t xml:space="preserve">подписи доверителя и его юридическая роль в составе документа. Языковые клише доверенности. 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Расписка. Определение расписки. Цель ее написания. Состав документа. Случаи необходимости заверения расписки у нотариуса. Последовательность предъявляемых в документе сведений. Образец расписки. Языковые особенности стиля и оформления расписки.</w:t>
            </w:r>
          </w:p>
        </w:tc>
        <w:tc>
          <w:tcPr>
            <w:tcW w:w="851" w:type="pct"/>
            <w:vAlign w:val="center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934DD7">
              <w:rPr>
                <w:rFonts w:ascii="Times New Roman" w:hAnsi="Times New Roman"/>
                <w:bCs/>
                <w:color w:val="0D0D0D"/>
              </w:rPr>
              <w:lastRenderedPageBreak/>
              <w:t>1</w:t>
            </w:r>
          </w:p>
        </w:tc>
        <w:tc>
          <w:tcPr>
            <w:tcW w:w="924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</w:p>
        </w:tc>
      </w:tr>
      <w:tr w:rsidR="00C50EAD" w:rsidRPr="00934DD7" w:rsidTr="006A20C8">
        <w:trPr>
          <w:trHeight w:val="19"/>
        </w:trPr>
        <w:tc>
          <w:tcPr>
            <w:tcW w:w="1121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</w:p>
        </w:tc>
        <w:tc>
          <w:tcPr>
            <w:tcW w:w="2104" w:type="pct"/>
          </w:tcPr>
          <w:p w:rsidR="00C50EAD" w:rsidRPr="00934DD7" w:rsidRDefault="00C50EAD" w:rsidP="006A20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  <w:u w:val="single"/>
              </w:rPr>
              <w:t xml:space="preserve">Практическое занятие </w:t>
            </w:r>
            <w:r w:rsidR="006A20C8">
              <w:rPr>
                <w:rFonts w:ascii="Times New Roman" w:hAnsi="Times New Roman"/>
                <w:color w:val="0D0D0D"/>
                <w:u w:val="single"/>
              </w:rPr>
              <w:t>4</w:t>
            </w:r>
            <w:r w:rsidRPr="00934DD7">
              <w:rPr>
                <w:rFonts w:ascii="Times New Roman" w:hAnsi="Times New Roman"/>
                <w:color w:val="0D0D0D"/>
                <w:u w:val="single"/>
              </w:rPr>
              <w:t>.</w:t>
            </w:r>
            <w:r w:rsidRPr="00934DD7">
              <w:rPr>
                <w:rFonts w:ascii="Times New Roman" w:hAnsi="Times New Roman"/>
                <w:color w:val="0D0D0D"/>
              </w:rPr>
              <w:t xml:space="preserve"> Официально-деловой стиль. Составление деловых бумаг (справка, удостоверение); частных деловых бумаг (заявление, доверенность). Автобиография. Резюме.</w:t>
            </w:r>
          </w:p>
        </w:tc>
        <w:tc>
          <w:tcPr>
            <w:tcW w:w="851" w:type="pct"/>
          </w:tcPr>
          <w:p w:rsidR="00C50EAD" w:rsidRPr="00934DD7" w:rsidRDefault="006A20C8" w:rsidP="006A20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924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</w:p>
        </w:tc>
      </w:tr>
      <w:tr w:rsidR="00C50EAD" w:rsidRPr="00934DD7" w:rsidTr="00C50EAD">
        <w:trPr>
          <w:trHeight w:val="251"/>
        </w:trPr>
        <w:tc>
          <w:tcPr>
            <w:tcW w:w="3225" w:type="pct"/>
            <w:gridSpan w:val="2"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  <w:r w:rsidRPr="00934DD7">
              <w:rPr>
                <w:rFonts w:ascii="Times New Roman" w:hAnsi="Times New Roman"/>
                <w:b/>
                <w:bCs/>
                <w:color w:val="0D0D0D"/>
              </w:rPr>
              <w:t>Промежуточная аттестация</w:t>
            </w:r>
          </w:p>
        </w:tc>
        <w:tc>
          <w:tcPr>
            <w:tcW w:w="851" w:type="pct"/>
            <w:vAlign w:val="center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</w:t>
            </w:r>
          </w:p>
        </w:tc>
        <w:tc>
          <w:tcPr>
            <w:tcW w:w="924" w:type="pct"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C50EAD" w:rsidRPr="00934DD7" w:rsidTr="00C50EAD">
        <w:trPr>
          <w:trHeight w:val="251"/>
        </w:trPr>
        <w:tc>
          <w:tcPr>
            <w:tcW w:w="3225" w:type="pct"/>
            <w:gridSpan w:val="2"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D0D0D"/>
              </w:rPr>
              <w:t>Самост</w:t>
            </w:r>
            <w:proofErr w:type="spellEnd"/>
          </w:p>
        </w:tc>
        <w:tc>
          <w:tcPr>
            <w:tcW w:w="851" w:type="pct"/>
            <w:vAlign w:val="center"/>
          </w:tcPr>
          <w:p w:rsidR="00C50EAD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14</w:t>
            </w:r>
          </w:p>
        </w:tc>
        <w:tc>
          <w:tcPr>
            <w:tcW w:w="924" w:type="pct"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C50EAD" w:rsidRPr="00934DD7" w:rsidTr="00C50EAD">
        <w:trPr>
          <w:trHeight w:val="251"/>
        </w:trPr>
        <w:tc>
          <w:tcPr>
            <w:tcW w:w="3225" w:type="pct"/>
            <w:gridSpan w:val="2"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  <w:r w:rsidRPr="00934DD7">
              <w:rPr>
                <w:rFonts w:ascii="Times New Roman" w:hAnsi="Times New Roman"/>
                <w:b/>
                <w:bCs/>
                <w:color w:val="0D0D0D"/>
              </w:rPr>
              <w:t>Всего</w:t>
            </w:r>
          </w:p>
        </w:tc>
        <w:tc>
          <w:tcPr>
            <w:tcW w:w="851" w:type="pct"/>
            <w:vAlign w:val="center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30</w:t>
            </w:r>
          </w:p>
        </w:tc>
        <w:tc>
          <w:tcPr>
            <w:tcW w:w="924" w:type="pct"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color w:val="0D0D0D"/>
              </w:rPr>
            </w:pPr>
          </w:p>
        </w:tc>
      </w:tr>
    </w:tbl>
    <w:p w:rsidR="00DF2937" w:rsidRDefault="00DF2937"/>
    <w:sectPr w:rsidR="00DF2937" w:rsidSect="00DF2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>
    <w:useFELayout/>
  </w:compat>
  <w:rsids>
    <w:rsidRoot w:val="00C50EAD"/>
    <w:rsid w:val="006A20C8"/>
    <w:rsid w:val="008D007E"/>
    <w:rsid w:val="00C020B2"/>
    <w:rsid w:val="00C50EAD"/>
    <w:rsid w:val="00DD3684"/>
    <w:rsid w:val="00DF2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Kab222-2</cp:lastModifiedBy>
  <cp:revision>4</cp:revision>
  <dcterms:created xsi:type="dcterms:W3CDTF">2023-12-05T07:42:00Z</dcterms:created>
  <dcterms:modified xsi:type="dcterms:W3CDTF">2023-12-26T06:43:00Z</dcterms:modified>
</cp:coreProperties>
</file>