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26" w:rsidRDefault="00821726" w:rsidP="00821726">
      <w:pPr>
        <w:pStyle w:val="1"/>
      </w:pPr>
      <w:bookmarkStart w:id="0" w:name="sub_1200"/>
      <w:r>
        <w:t>ДОКУМЕНТЫ, СОЗДАВАЕМЫЕ ПРИ ОФОРМЛЕНИИ ТРУДОВЫХ ОТНОШЕНИЙ</w:t>
      </w:r>
    </w:p>
    <w:bookmarkEnd w:id="0"/>
    <w:p w:rsidR="00821726" w:rsidRDefault="00821726" w:rsidP="00821726"/>
    <w:p w:rsidR="00821726" w:rsidRDefault="00821726" w:rsidP="00821726">
      <w:pPr>
        <w:jc w:val="center"/>
      </w:pPr>
      <w:r>
        <w:t>Эти документы условно можно разделить на три группы.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│            Документы по оформлению трудовых отношений                 │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└──────┬───────────────────────────┬────────────────────────────┬───────┘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┌───────────────┐        ┌────────────────────┐           ┌─────────────┐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│По</w:t>
      </w:r>
      <w:proofErr w:type="spellEnd"/>
      <w:r>
        <w:rPr>
          <w:sz w:val="20"/>
          <w:szCs w:val="20"/>
        </w:rPr>
        <w:t xml:space="preserve"> учету </w:t>
      </w:r>
      <w:proofErr w:type="spellStart"/>
      <w:r>
        <w:rPr>
          <w:sz w:val="20"/>
          <w:szCs w:val="20"/>
        </w:rPr>
        <w:t>кадров</w:t>
      </w:r>
      <w:proofErr w:type="gram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│ П</w:t>
      </w:r>
      <w:proofErr w:type="gramEnd"/>
      <w:r>
        <w:rPr>
          <w:sz w:val="20"/>
          <w:szCs w:val="20"/>
        </w:rPr>
        <w:t xml:space="preserve">о учету рабочего  │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Личные    │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│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времени и расчетов │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документы  │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│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сотрудников │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└──────┬────────┘        └──────────┬─────────┘           └─────┬───────┘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┌───────────────┐        ┌────────────────────┐           ┌─────────────┐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│   Трудовые   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Табели,       │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Трудовые   │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│   договоры,  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расчетно-платежные │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книжки,   │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│приказы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личные│</w:t>
      </w:r>
      <w:proofErr w:type="spellEnd"/>
      <w:r>
        <w:rPr>
          <w:sz w:val="20"/>
          <w:szCs w:val="20"/>
        </w:rPr>
        <w:t xml:space="preserve">        │     ведомости      │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медицинские │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│   карточки   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книжки    │</w:t>
      </w:r>
    </w:p>
    <w:p w:rsidR="00821726" w:rsidRDefault="00821726" w:rsidP="008217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└───────────────┘        └────────────────────┘           └─────────────┘</w:t>
      </w:r>
    </w:p>
    <w:p w:rsidR="00821726" w:rsidRDefault="00821726" w:rsidP="00821726">
      <w:r w:rsidRPr="00E47C7D">
        <w:rPr>
          <w:b/>
        </w:rPr>
        <w:t>Трудовой договор</w:t>
      </w:r>
      <w:r>
        <w:t xml:space="preserve"> - первый и самый главный документ при оформлении трудовых отношений. Форма трудового договора не унифицирована, работодатель разрабатывает ее самостоятельно с учетом требований </w:t>
      </w:r>
      <w:hyperlink r:id="rId4" w:history="1">
        <w:r>
          <w:rPr>
            <w:rStyle w:val="a4"/>
            <w:rFonts w:cs="Arial"/>
          </w:rPr>
          <w:t>ст. 56-59</w:t>
        </w:r>
      </w:hyperlink>
      <w:r>
        <w:t xml:space="preserve">, </w:t>
      </w:r>
      <w:hyperlink r:id="rId5" w:history="1">
        <w:r>
          <w:rPr>
            <w:rStyle w:val="a4"/>
            <w:rFonts w:cs="Arial"/>
          </w:rPr>
          <w:t>67</w:t>
        </w:r>
      </w:hyperlink>
      <w:r>
        <w:t xml:space="preserve"> ТК РФ.</w:t>
      </w:r>
    </w:p>
    <w:p w:rsidR="00821726" w:rsidRDefault="00821726" w:rsidP="00821726">
      <w:r>
        <w:t>Трудовые договоры для удобства можно регистрировать в журнале. Хранят их или в личных делах, если они есть, или в отдельных папках в алфавитном порядке. Договоры уволенных сотрудников следует изъять и поместить в папки с недействующими договорами за календарный год.</w:t>
      </w:r>
    </w:p>
    <w:p w:rsidR="00821726" w:rsidRDefault="00821726" w:rsidP="00821726">
      <w:r w:rsidRPr="00E47C7D">
        <w:rPr>
          <w:b/>
        </w:rPr>
        <w:t>Приказы</w:t>
      </w:r>
      <w:r>
        <w:t xml:space="preserve"> организации бывают двух видов - по личному составу и по основной деятельности. Они хранятся в разных папках.</w:t>
      </w:r>
    </w:p>
    <w:p w:rsidR="00821726" w:rsidRDefault="00821726" w:rsidP="00821726">
      <w:r w:rsidRPr="00E47C7D">
        <w:rPr>
          <w:b/>
        </w:rPr>
        <w:t>Приказы по личному составу</w:t>
      </w:r>
      <w:r>
        <w:t xml:space="preserve"> издаются в случаях приема на работу, перевода, увольнения, предоставления отпуска, выплаты денежной компенсации и т. п. Для них может быть установлена сквозная нумерация с добавлением, например, литеры "К", каждый </w:t>
      </w:r>
      <w:proofErr w:type="gramStart"/>
      <w:r>
        <w:t>год</w:t>
      </w:r>
      <w:proofErr w:type="gramEnd"/>
      <w:r>
        <w:t xml:space="preserve"> начиная с 01-К. Если приказов много, чтобы не запутаться, их лучше регистрировать в журнале.</w:t>
      </w:r>
    </w:p>
    <w:p w:rsidR="00821726" w:rsidRDefault="00821726" w:rsidP="00821726">
      <w:r w:rsidRPr="00E47C7D">
        <w:rPr>
          <w:b/>
        </w:rPr>
        <w:t>Трудовая книжка</w:t>
      </w:r>
      <w:r>
        <w:t xml:space="preserve"> - следующий обязательный документ. Работодатель ведет трудовые книжки на каждого, кто проработал у него свыше 5 дней, если работа у данного работодателя является для работника основной (</w:t>
      </w:r>
      <w:hyperlink r:id="rId6" w:history="1">
        <w:r>
          <w:rPr>
            <w:rStyle w:val="a4"/>
            <w:rFonts w:cs="Arial"/>
          </w:rPr>
          <w:t>ст. 66</w:t>
        </w:r>
      </w:hyperlink>
      <w:r>
        <w:t xml:space="preserve"> ТК РФ).</w:t>
      </w:r>
    </w:p>
    <w:p w:rsidR="00821726" w:rsidRDefault="00821726" w:rsidP="00821726">
      <w:r>
        <w:t xml:space="preserve">Трудовая книжка не ведется, если работник отказался от нее, а именно подал письменное заявление о предоставлении ему работодателем сведений о трудовой деятельности в соответствии со </w:t>
      </w:r>
      <w:hyperlink r:id="rId7" w:history="1">
        <w:r>
          <w:rPr>
            <w:rStyle w:val="a4"/>
            <w:rFonts w:cs="Arial"/>
          </w:rPr>
          <w:t>ст. 66.1</w:t>
        </w:r>
      </w:hyperlink>
      <w:r>
        <w:t xml:space="preserve"> ТК РФ (</w:t>
      </w:r>
      <w:hyperlink r:id="rId8" w:history="1">
        <w:r>
          <w:rPr>
            <w:rStyle w:val="a4"/>
            <w:rFonts w:cs="Arial"/>
          </w:rPr>
          <w:t>ст. 2</w:t>
        </w:r>
      </w:hyperlink>
      <w:r>
        <w:t xml:space="preserve"> Закона N 439-ФЗ).</w:t>
      </w:r>
    </w:p>
    <w:p w:rsidR="00821726" w:rsidRDefault="00821726" w:rsidP="00821726">
      <w:r>
        <w:t>В трудовую книжку вносятся сведения о работнике, выполняемой им работе, переводах на другую постоянную работу и об увольнениях, а также об основании прекращения трудовых отношений.</w:t>
      </w:r>
    </w:p>
    <w:p w:rsidR="00821726" w:rsidRDefault="00821726" w:rsidP="00821726">
      <w:r>
        <w:t>Трудовые книжки всех работников хранятся в сейфе организации.</w:t>
      </w:r>
    </w:p>
    <w:p w:rsidR="00821726" w:rsidRDefault="00821726" w:rsidP="00821726">
      <w:r>
        <w:t xml:space="preserve">На хранение также помещаются </w:t>
      </w:r>
      <w:r w:rsidRPr="00E47C7D">
        <w:rPr>
          <w:b/>
        </w:rPr>
        <w:t>личные медицинские книжки работников</w:t>
      </w:r>
      <w:r>
        <w:t>, которые трудятся в сфере пищевой промышленности, торговле, в медицинских организациях, детских учреждениях и др.</w:t>
      </w:r>
    </w:p>
    <w:p w:rsidR="00821726" w:rsidRDefault="00821726" w:rsidP="00821726">
      <w:r w:rsidRPr="00E47C7D">
        <w:rPr>
          <w:b/>
        </w:rPr>
        <w:t>Табель учета рабочего времени</w:t>
      </w:r>
      <w:r>
        <w:t xml:space="preserve"> - документ, применяемый для учета рабочего времени работников. Коммерческие организации могут использовать формы табелей, утвержденные </w:t>
      </w:r>
      <w:hyperlink r:id="rId9" w:history="1">
        <w:r>
          <w:rPr>
            <w:rStyle w:val="a4"/>
            <w:rFonts w:cs="Arial"/>
          </w:rPr>
          <w:t>Постановлением</w:t>
        </w:r>
      </w:hyperlink>
      <w:r>
        <w:t xml:space="preserve"> Госкомстата N 1:</w:t>
      </w:r>
    </w:p>
    <w:p w:rsidR="00821726" w:rsidRDefault="00821726" w:rsidP="00821726">
      <w:r>
        <w:t>- </w:t>
      </w:r>
      <w:hyperlink r:id="rId10" w:history="1">
        <w:r>
          <w:rPr>
            <w:rStyle w:val="a4"/>
            <w:rFonts w:cs="Arial"/>
          </w:rPr>
          <w:t>Т-12</w:t>
        </w:r>
      </w:hyperlink>
      <w:r>
        <w:t xml:space="preserve"> "Табель учета рабочего времени и расчета оплаты труда";</w:t>
      </w:r>
    </w:p>
    <w:p w:rsidR="00821726" w:rsidRDefault="00821726" w:rsidP="00821726">
      <w:r>
        <w:t>- </w:t>
      </w:r>
      <w:hyperlink r:id="rId11" w:history="1">
        <w:r>
          <w:rPr>
            <w:rStyle w:val="a4"/>
            <w:rFonts w:cs="Arial"/>
          </w:rPr>
          <w:t>Т-13</w:t>
        </w:r>
      </w:hyperlink>
      <w:r>
        <w:t xml:space="preserve"> "Табель учета рабочего времени".</w:t>
      </w:r>
    </w:p>
    <w:p w:rsidR="00821726" w:rsidRDefault="00821726" w:rsidP="00821726">
      <w:r>
        <w:t xml:space="preserve">Государственные (муниципальные) учреждения должны использовать табель использования рабочего времени или регистрации различных случаев отклонений от нормального использования рабочего времени </w:t>
      </w:r>
      <w:hyperlink r:id="rId12" w:history="1">
        <w:r>
          <w:rPr>
            <w:rStyle w:val="a4"/>
            <w:rFonts w:cs="Arial"/>
          </w:rPr>
          <w:t>формы 0504421</w:t>
        </w:r>
      </w:hyperlink>
      <w:r>
        <w:t xml:space="preserve">, утвержденной </w:t>
      </w:r>
      <w:hyperlink r:id="rId13" w:history="1">
        <w:r>
          <w:rPr>
            <w:rStyle w:val="a4"/>
            <w:rFonts w:cs="Arial"/>
          </w:rPr>
          <w:t>Приказом</w:t>
        </w:r>
      </w:hyperlink>
      <w:r>
        <w:t xml:space="preserve"> Минфина РФ от 30.03.2015 N 52н.</w:t>
      </w:r>
    </w:p>
    <w:p w:rsidR="00821726" w:rsidRDefault="00821726" w:rsidP="00821726">
      <w:pPr>
        <w:pStyle w:val="1"/>
      </w:pPr>
      <w:bookmarkStart w:id="1" w:name="sub_1300"/>
      <w:r>
        <w:lastRenderedPageBreak/>
        <w:t>На кого ведется ТРУДОВАЯ КНИЖКА?</w:t>
      </w:r>
    </w:p>
    <w:bookmarkEnd w:id="1"/>
    <w:p w:rsidR="00821726" w:rsidRDefault="00821726" w:rsidP="00821726"/>
    <w:p w:rsidR="00821726" w:rsidRDefault="00821726" w:rsidP="00821726">
      <w:r>
        <w:t>До 31.12.2020 (включительно) работники должны были определиться с выбором - оставить бумажную трудовую книжку или перейти на электронный вариант. Для этого каждый должен был написать соответствующее заявление.</w:t>
      </w:r>
    </w:p>
    <w:p w:rsidR="00821726" w:rsidRDefault="00821726" w:rsidP="00821726">
      <w:r>
        <w:rPr>
          <w:rStyle w:val="a3"/>
          <w:bCs/>
        </w:rPr>
        <w:t>Обратите внимание:</w:t>
      </w:r>
      <w:r>
        <w:t xml:space="preserve"> сделать выбор о способе ведения трудовой книжки можно было только по основному месту работы.</w:t>
      </w:r>
    </w:p>
    <w:p w:rsidR="00821726" w:rsidRDefault="00821726" w:rsidP="00821726">
      <w:r>
        <w:t>Если работник сделал свой выбор и принес заявление с решением о ведении работодателем трудовой книжки, в последующем работник может отказаться от нее, подав заявление о предоставлении ему работодателем сведений о трудовой деятельности (</w:t>
      </w:r>
      <w:hyperlink r:id="rId14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5 ст. 2</w:t>
        </w:r>
      </w:hyperlink>
      <w:r>
        <w:t xml:space="preserve"> Закона N 439-ФЗ). Если же он отказался от ведения бумажной трудовой книжки, вернуться к ее ведению он уже не сможет даже на новом месте работы (Письмо Минтруда РФ от 03.07.2020 N 14-2/ООГ-10180).</w:t>
      </w:r>
    </w:p>
    <w:p w:rsidR="00821726" w:rsidRDefault="00821726" w:rsidP="00821726">
      <w:r>
        <w:t xml:space="preserve">Если работник не подавал никакого заявления, работодатель продолжает вести на него бумажную </w:t>
      </w:r>
      <w:hyperlink r:id="rId15" w:history="1">
        <w:r>
          <w:rPr>
            <w:rStyle w:val="a4"/>
            <w:rFonts w:cs="Arial"/>
          </w:rPr>
          <w:t>трудовую книжку</w:t>
        </w:r>
      </w:hyperlink>
      <w:r>
        <w:t>.</w:t>
      </w:r>
    </w:p>
    <w:p w:rsidR="00821726" w:rsidRDefault="00821726" w:rsidP="00821726">
      <w:r>
        <w:t>Таким образом, бумажные трудовые книжки надо продолжать вести в случаях, когда работник:</w:t>
      </w:r>
    </w:p>
    <w:p w:rsidR="00821726" w:rsidRDefault="00821726" w:rsidP="00821726">
      <w:r>
        <w:t>- подал заявление о выборе трудовой книжки до 31.12.2020:</w:t>
      </w:r>
    </w:p>
    <w:p w:rsidR="00821726" w:rsidRDefault="00821726" w:rsidP="00821726">
      <w:r>
        <w:t>- не представил никакого заявления.</w:t>
      </w:r>
    </w:p>
    <w:p w:rsidR="00821726" w:rsidRPr="00E47C7D" w:rsidRDefault="00821726" w:rsidP="00821726">
      <w:pPr>
        <w:rPr>
          <w:b/>
        </w:rPr>
      </w:pPr>
      <w:r w:rsidRPr="00E47C7D">
        <w:rPr>
          <w:b/>
        </w:rPr>
        <w:t>Оформлять трудовые книжки для лиц, впервые поступающих на работу, с 01.01.2021 уже не нужно (</w:t>
      </w:r>
      <w:hyperlink r:id="rId16" w:history="1">
        <w:proofErr w:type="gramStart"/>
        <w:r w:rsidRPr="00E47C7D">
          <w:rPr>
            <w:rStyle w:val="a4"/>
            <w:rFonts w:cs="Arial"/>
            <w:b/>
          </w:rPr>
          <w:t>ч</w:t>
        </w:r>
        <w:proofErr w:type="gramEnd"/>
        <w:r w:rsidRPr="00E47C7D">
          <w:rPr>
            <w:rStyle w:val="a4"/>
            <w:rFonts w:cs="Arial"/>
            <w:b/>
          </w:rPr>
          <w:t>. 8 ст. 2</w:t>
        </w:r>
      </w:hyperlink>
      <w:r w:rsidRPr="00E47C7D">
        <w:rPr>
          <w:b/>
        </w:rPr>
        <w:t xml:space="preserve"> Закона N 439-ФЗ).</w:t>
      </w:r>
    </w:p>
    <w:p w:rsidR="00821726" w:rsidRDefault="00821726" w:rsidP="00821726">
      <w:pPr>
        <w:pStyle w:val="1"/>
      </w:pPr>
      <w:bookmarkStart w:id="2" w:name="sub_1320"/>
    </w:p>
    <w:p w:rsidR="00821726" w:rsidRDefault="00821726" w:rsidP="00821726">
      <w:pPr>
        <w:pStyle w:val="1"/>
      </w:pPr>
      <w:r>
        <w:t>Выдача трудовой книжки работнику</w:t>
      </w:r>
    </w:p>
    <w:bookmarkEnd w:id="2"/>
    <w:p w:rsidR="00821726" w:rsidRDefault="00821726" w:rsidP="00821726">
      <w:r>
        <w:t>Работодатель обязан выдать трудовую книжку на руки работнику в трех случаях:</w:t>
      </w:r>
    </w:p>
    <w:p w:rsidR="00821726" w:rsidRDefault="00821726" w:rsidP="00821726">
      <w:r>
        <w:t>1. В целях обязательного социального страхования (обеспечения) (</w:t>
      </w:r>
      <w:hyperlink r:id="rId17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1 ст. 62</w:t>
        </w:r>
      </w:hyperlink>
      <w:r>
        <w:t xml:space="preserve"> ТК РФ). В частности, для назначения или перерасчета страховой пенсии.</w:t>
      </w:r>
    </w:p>
    <w:p w:rsidR="00821726" w:rsidRDefault="00821726" w:rsidP="00821726">
      <w:r>
        <w:t>Трудовая книжка выдается не позднее 3 рабочих дней со дня подачи работником соответствующего письменного заявления. Форма такого заявления трудовым законодательством не установлена, она может быть произвольной. При этом в заявлении рекомендуется указать цель выдачи трудовой книжки (например, для назначения страховой пенсии).</w:t>
      </w:r>
    </w:p>
    <w:p w:rsidR="00821726" w:rsidRDefault="00821726" w:rsidP="00821726">
      <w:r>
        <w:t>Работник обязан вернуть трудовую книжку работодателю не позднее 3 рабочих дней со дня ее получения в органе, который осуществляет обязательное социальное страхование (обеспечение) (</w:t>
      </w:r>
      <w:hyperlink r:id="rId18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2 ст. 62</w:t>
        </w:r>
      </w:hyperlink>
      <w:r>
        <w:t xml:space="preserve"> ТК РФ).</w:t>
      </w:r>
    </w:p>
    <w:p w:rsidR="00821726" w:rsidRDefault="00821726" w:rsidP="00821726">
      <w:r>
        <w:t>2. При подаче работником письменного заявления о предоставлении ему сведений о трудовой деятельности. Сделать это нужно не позднее 3 рабочих дней со дня подачи соответствующего заявления (</w:t>
      </w:r>
      <w:hyperlink r:id="rId19" w:history="1">
        <w:r>
          <w:rPr>
            <w:rStyle w:val="a4"/>
            <w:rFonts w:cs="Arial"/>
          </w:rPr>
          <w:t>п. 35</w:t>
        </w:r>
      </w:hyperlink>
      <w:r>
        <w:t xml:space="preserve"> Порядка ведения и хранения трудовых книжек).</w:t>
      </w:r>
    </w:p>
    <w:p w:rsidR="00821726" w:rsidRDefault="00821726" w:rsidP="00821726">
      <w:r>
        <w:t xml:space="preserve">В </w:t>
      </w:r>
      <w:hyperlink r:id="rId20" w:history="1">
        <w:r>
          <w:rPr>
            <w:rStyle w:val="a4"/>
            <w:rFonts w:cs="Arial"/>
          </w:rPr>
          <w:t>трудовую книжку</w:t>
        </w:r>
      </w:hyperlink>
      <w:r>
        <w:t xml:space="preserve"> в этом случае нужно внести запись о том, что работник подал заявление о предоставлении ему работодателем сведений о трудовой деятельности в соответствии со </w:t>
      </w:r>
      <w:hyperlink r:id="rId21" w:history="1">
        <w:r>
          <w:rPr>
            <w:rStyle w:val="a4"/>
            <w:rFonts w:cs="Arial"/>
          </w:rPr>
          <w:t>ст. 66.1</w:t>
        </w:r>
      </w:hyperlink>
      <w:r>
        <w:t xml:space="preserve"> ТК РФ.</w:t>
      </w:r>
    </w:p>
    <w:p w:rsidR="00821726" w:rsidRDefault="00821726" w:rsidP="00821726">
      <w:r>
        <w:t>Запись вносится в следующем порядке:</w:t>
      </w:r>
    </w:p>
    <w:p w:rsidR="00821726" w:rsidRDefault="00821726" w:rsidP="00821726">
      <w:r>
        <w:t xml:space="preserve">- в </w:t>
      </w:r>
      <w:hyperlink r:id="rId22" w:history="1">
        <w:r>
          <w:rPr>
            <w:rStyle w:val="a4"/>
            <w:rFonts w:cs="Arial"/>
          </w:rPr>
          <w:t>графе 1</w:t>
        </w:r>
      </w:hyperlink>
      <w:r>
        <w:t xml:space="preserve"> ставится порядковый номер вносимой записи;</w:t>
      </w:r>
    </w:p>
    <w:p w:rsidR="00821726" w:rsidRDefault="00821726" w:rsidP="00821726">
      <w:r>
        <w:t xml:space="preserve">- в </w:t>
      </w:r>
      <w:hyperlink r:id="rId23" w:history="1">
        <w:r>
          <w:rPr>
            <w:rStyle w:val="a4"/>
            <w:rFonts w:cs="Arial"/>
          </w:rPr>
          <w:t>графе 2</w:t>
        </w:r>
      </w:hyperlink>
      <w:r>
        <w:t xml:space="preserve"> указывается дата выдачи трудовой книжки;</w:t>
      </w:r>
    </w:p>
    <w:p w:rsidR="00821726" w:rsidRDefault="00821726" w:rsidP="00821726">
      <w:r>
        <w:t xml:space="preserve">- в </w:t>
      </w:r>
      <w:hyperlink r:id="rId24" w:history="1">
        <w:r>
          <w:rPr>
            <w:rStyle w:val="a4"/>
            <w:rFonts w:cs="Arial"/>
          </w:rPr>
          <w:t>графе 3</w:t>
        </w:r>
      </w:hyperlink>
      <w:r>
        <w:t xml:space="preserve"> делается запись "Подано письменное заявление о предоставлении сведений о трудовой деятельности в соответствии со </w:t>
      </w:r>
      <w:hyperlink r:id="rId25" w:history="1">
        <w:r>
          <w:rPr>
            <w:rStyle w:val="a4"/>
            <w:rFonts w:cs="Arial"/>
          </w:rPr>
          <w:t>статьей 66.1</w:t>
        </w:r>
      </w:hyperlink>
      <w:r>
        <w:t xml:space="preserve"> Трудового кодекса Российской Федерации";</w:t>
      </w:r>
    </w:p>
    <w:p w:rsidR="00821726" w:rsidRDefault="00821726" w:rsidP="00821726">
      <w:r>
        <w:t xml:space="preserve">- в </w:t>
      </w:r>
      <w:hyperlink r:id="rId26" w:history="1">
        <w:r>
          <w:rPr>
            <w:rStyle w:val="a4"/>
            <w:rFonts w:cs="Arial"/>
          </w:rPr>
          <w:t>графе 4</w:t>
        </w:r>
      </w:hyperlink>
      <w:r>
        <w:t xml:space="preserve"> указывается заявление работника - дата и номер регистрации.</w:t>
      </w:r>
    </w:p>
    <w:p w:rsidR="00821726" w:rsidRDefault="00821726" w:rsidP="00821726">
      <w:r>
        <w:t xml:space="preserve">Запись заверяется подписью работодателя или лица, ответственного за </w:t>
      </w:r>
      <w:r>
        <w:lastRenderedPageBreak/>
        <w:t>ведение трудовых книжек и печатью работодателя или кадровой службы (при наличии).</w:t>
      </w:r>
    </w:p>
    <w:p w:rsidR="00821726" w:rsidRDefault="00821726" w:rsidP="00821726">
      <w:r>
        <w:t xml:space="preserve">3. При увольнении работника. Согласно ст. 84.1 ТК РФ и </w:t>
      </w:r>
      <w:hyperlink r:id="rId27" w:history="1">
        <w:r>
          <w:rPr>
            <w:rStyle w:val="a4"/>
            <w:rFonts w:cs="Arial"/>
          </w:rPr>
          <w:t>п. 36</w:t>
        </w:r>
      </w:hyperlink>
      <w:r>
        <w:t xml:space="preserve"> Порядка ведения и хранения трудовых книжек работодатель обязан выдать трудовую книжку работнику в день расторжения трудового договора. Если работник отсутствовал в день увольнения или отказался от получения трудовой, работодатель должен направить работнику уведомление о необходимости явиться за </w:t>
      </w:r>
      <w:proofErr w:type="gramStart"/>
      <w:r>
        <w:t>ней</w:t>
      </w:r>
      <w:proofErr w:type="gramEnd"/>
      <w:r>
        <w:t xml:space="preserve"> либо дать согласие на отправление документа по почте (</w:t>
      </w:r>
      <w:hyperlink r:id="rId28" w:history="1">
        <w:r>
          <w:rPr>
            <w:rStyle w:val="a4"/>
            <w:rFonts w:cs="Arial"/>
          </w:rPr>
          <w:t>ч. 6 ст. 84.1</w:t>
        </w:r>
      </w:hyperlink>
      <w:r>
        <w:t xml:space="preserve"> ТК РФ).</w:t>
      </w:r>
    </w:p>
    <w:p w:rsidR="00821726" w:rsidRDefault="00821726" w:rsidP="00821726">
      <w:r>
        <w:t>Со дня направления указанного уведомления работодатель освобождается от ответственности за задержку выдачи работнику трудовой книжки.</w:t>
      </w:r>
    </w:p>
    <w:p w:rsidR="00821726" w:rsidRDefault="00821726" w:rsidP="00821726">
      <w:r>
        <w:rPr>
          <w:rStyle w:val="a3"/>
          <w:bCs/>
        </w:rPr>
        <w:t>К сведению:</w:t>
      </w:r>
      <w:r>
        <w:t xml:space="preserve"> если работнику предоставляется отпуск с последующим увольнением, трудовая книжка должна быть выдана в последний день работы перед отпуском (</w:t>
      </w:r>
      <w:hyperlink r:id="rId29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2 ст. 127</w:t>
        </w:r>
      </w:hyperlink>
      <w:r>
        <w:t xml:space="preserve"> ТК РФ).</w:t>
      </w:r>
    </w:p>
    <w:p w:rsidR="00821726" w:rsidRDefault="00821726" w:rsidP="00821726">
      <w:r>
        <w:t>Факт выдачи работнику трудовой книжки нужно зафиксировать в книге учета движения трудовых книжек и вкладышей в них, разработанной работодателем.</w:t>
      </w:r>
    </w:p>
    <w:p w:rsidR="00821726" w:rsidRDefault="00821726" w:rsidP="00821726"/>
    <w:p w:rsidR="00821726" w:rsidRDefault="00821726" w:rsidP="00821726">
      <w:pPr>
        <w:pStyle w:val="1"/>
      </w:pPr>
      <w:bookmarkStart w:id="3" w:name="sub_1400"/>
      <w:r>
        <w:t>Сведения о трудовой деятельности</w:t>
      </w:r>
    </w:p>
    <w:bookmarkEnd w:id="3"/>
    <w:p w:rsidR="00821726" w:rsidRDefault="00821726" w:rsidP="00821726">
      <w:r>
        <w:t>С 01.01.2020 работодатель обязан формировать информацию о трудовой деятельности на каждого работника в электронном виде и передавать в ПФ РФ в установленном порядке (</w:t>
      </w:r>
      <w:hyperlink r:id="rId30" w:history="1">
        <w:r>
          <w:rPr>
            <w:rStyle w:val="a4"/>
            <w:rFonts w:cs="Arial"/>
          </w:rPr>
          <w:t>ч. 1 ст. 66.1</w:t>
        </w:r>
      </w:hyperlink>
      <w:r>
        <w:t xml:space="preserve"> ТК РФ, </w:t>
      </w:r>
      <w:hyperlink r:id="rId31" w:history="1">
        <w:r>
          <w:rPr>
            <w:rStyle w:val="a4"/>
            <w:rFonts w:cs="Arial"/>
          </w:rPr>
          <w:t>ст. 3</w:t>
        </w:r>
      </w:hyperlink>
      <w:r>
        <w:t xml:space="preserve"> Закона N 439-ФЗ).</w:t>
      </w:r>
    </w:p>
    <w:p w:rsidR="00821726" w:rsidRDefault="00821726" w:rsidP="00821726">
      <w:r>
        <w:t>В сведения о трудовой деятельности включается информация (</w:t>
      </w:r>
      <w:hyperlink r:id="rId32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2 ст. 66.1</w:t>
        </w:r>
      </w:hyperlink>
      <w:r>
        <w:t xml:space="preserve"> ТК РФ, </w:t>
      </w:r>
      <w:hyperlink r:id="rId33" w:history="1">
        <w:r>
          <w:rPr>
            <w:rStyle w:val="a4"/>
            <w:rFonts w:cs="Arial"/>
          </w:rPr>
          <w:t>п. 2.4 ст. 11</w:t>
        </w:r>
      </w:hyperlink>
      <w:r>
        <w:t xml:space="preserve"> Закона о персонифицированном учете):</w:t>
      </w:r>
    </w:p>
    <w:p w:rsidR="00821726" w:rsidRDefault="00821726" w:rsidP="00821726">
      <w:r>
        <w:t>- о работнике (в частности, фамилия, имя, отчество);</w:t>
      </w:r>
    </w:p>
    <w:p w:rsidR="00821726" w:rsidRDefault="00821726" w:rsidP="00821726">
      <w:r>
        <w:t>- о месте работы;</w:t>
      </w:r>
    </w:p>
    <w:p w:rsidR="00821726" w:rsidRDefault="00821726" w:rsidP="00821726">
      <w:r>
        <w:t>- о трудовой функции;</w:t>
      </w:r>
    </w:p>
    <w:p w:rsidR="00821726" w:rsidRDefault="00821726" w:rsidP="00821726">
      <w:r>
        <w:t>- о переводах на другую постоянную работу;</w:t>
      </w:r>
    </w:p>
    <w:p w:rsidR="00821726" w:rsidRDefault="00821726" w:rsidP="00821726">
      <w:r>
        <w:t xml:space="preserve">- об увольнении с указанием основания и причины расторжения трудового договора, и другая информация, предусмотренная </w:t>
      </w:r>
      <w:hyperlink r:id="rId34" w:history="1">
        <w:r>
          <w:rPr>
            <w:rStyle w:val="a4"/>
            <w:rFonts w:cs="Arial"/>
          </w:rPr>
          <w:t>Трудовым кодексом</w:t>
        </w:r>
      </w:hyperlink>
      <w:r>
        <w:t>, иным федеральным законом.</w:t>
      </w:r>
    </w:p>
    <w:p w:rsidR="00821726" w:rsidRDefault="00821726" w:rsidP="00821726">
      <w:r>
        <w:t>Если работник отказался от ведения трудовой книжки, то при поступлении на новую работу вместо трудовой книжки он предъявляет работодателю сведения о трудовой деятельности.</w:t>
      </w:r>
    </w:p>
    <w:p w:rsidR="00821726" w:rsidRDefault="00821726" w:rsidP="00821726">
      <w:r>
        <w:t>Сведения о трудовой деятельности могут использоваться также для исчисления трудового стажа работника, внесения записей в его трудовую книжку (если она ведется) и для осуществления других целей в соответствии с законами и иными нормативными правовыми актами Российской Федерации.</w:t>
      </w:r>
    </w:p>
    <w:p w:rsidR="00821726" w:rsidRDefault="00821726" w:rsidP="00821726"/>
    <w:p w:rsidR="00821726" w:rsidRDefault="00821726" w:rsidP="00821726">
      <w:pPr>
        <w:pStyle w:val="1"/>
      </w:pPr>
      <w:bookmarkStart w:id="4" w:name="sub_1420"/>
      <w:r>
        <w:t>Предоставление сведений о трудовой деятельности работнику</w:t>
      </w:r>
    </w:p>
    <w:bookmarkEnd w:id="4"/>
    <w:p w:rsidR="00821726" w:rsidRDefault="00821726" w:rsidP="00821726">
      <w:r>
        <w:t>Кроме обязанности представлять сведения о работниках в ПФ РФ, работодатель также обязан предоставлять сведения о трудовой деятельности самому работнику. Делать это нужно в первую очередь при его увольнении, а в период работы - если работник об этом попросит, подав соответствующее заявление:</w:t>
      </w:r>
    </w:p>
    <w:p w:rsidR="00821726" w:rsidRDefault="00821726" w:rsidP="00821726">
      <w:r>
        <w:t>- не позднее 3 рабочих дней со дня подачи заявления - в период работы;</w:t>
      </w:r>
    </w:p>
    <w:p w:rsidR="00821726" w:rsidRDefault="00821726" w:rsidP="00821726">
      <w:r>
        <w:t>- в день расторжения трудового договора - при увольнении.</w:t>
      </w:r>
    </w:p>
    <w:p w:rsidR="00821726" w:rsidRDefault="00821726" w:rsidP="00821726">
      <w:r>
        <w:t>Причем если на работника ведется трудовая книжка в бумажном виде, то указанные сведения работодатель предоставлять не обязан (</w:t>
      </w:r>
      <w:hyperlink r:id="rId35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5 ст. 66.1</w:t>
        </w:r>
      </w:hyperlink>
      <w:r>
        <w:t xml:space="preserve"> ТК РФ, </w:t>
      </w:r>
      <w:hyperlink r:id="rId36" w:history="1">
        <w:r>
          <w:rPr>
            <w:rStyle w:val="a4"/>
            <w:rFonts w:cs="Arial"/>
          </w:rPr>
          <w:t>Письмо</w:t>
        </w:r>
      </w:hyperlink>
      <w:r>
        <w:t xml:space="preserve"> Минтруда РФ от 16.06.2020 N 14-2/ООГ-8465). </w:t>
      </w:r>
    </w:p>
    <w:p w:rsidR="00821726" w:rsidRDefault="00821726" w:rsidP="00821726">
      <w:pPr>
        <w:pStyle w:val="1"/>
      </w:pPr>
      <w:bookmarkStart w:id="5" w:name="sub_1500"/>
    </w:p>
    <w:p w:rsidR="00821726" w:rsidRDefault="00821726" w:rsidP="00821726">
      <w:pPr>
        <w:pStyle w:val="1"/>
      </w:pPr>
      <w:r>
        <w:lastRenderedPageBreak/>
        <w:t>ЛИЧНАЯ КАРТОЧКА</w:t>
      </w:r>
    </w:p>
    <w:bookmarkEnd w:id="5"/>
    <w:p w:rsidR="00821726" w:rsidRDefault="00821726" w:rsidP="00821726"/>
    <w:p w:rsidR="00821726" w:rsidRDefault="00821726" w:rsidP="00821726">
      <w:hyperlink r:id="rId37" w:history="1">
        <w:r>
          <w:rPr>
            <w:rStyle w:val="a4"/>
            <w:rFonts w:cs="Arial"/>
          </w:rPr>
          <w:t>Личная карточка Т-2</w:t>
        </w:r>
      </w:hyperlink>
      <w:r>
        <w:t xml:space="preserve"> - это кадровый документ, который работодатель составляет в первый рабочий день на </w:t>
      </w:r>
      <w:proofErr w:type="spellStart"/>
      <w:r>
        <w:t>физлицо</w:t>
      </w:r>
      <w:proofErr w:type="spellEnd"/>
      <w:r>
        <w:t xml:space="preserve">, которое принято на работу по трудовому договору. Типовая форма Т-2 утверждена </w:t>
      </w:r>
      <w:hyperlink r:id="rId38" w:history="1">
        <w:r>
          <w:rPr>
            <w:rStyle w:val="a4"/>
            <w:rFonts w:cs="Arial"/>
          </w:rPr>
          <w:t>Постановлением</w:t>
        </w:r>
      </w:hyperlink>
      <w:r>
        <w:t xml:space="preserve"> Госкомстата N 1.</w:t>
      </w:r>
    </w:p>
    <w:p w:rsidR="00821726" w:rsidRDefault="00821726" w:rsidP="00821726">
      <w:r>
        <w:t>Кроме этого, утверждены формы личных карточек:</w:t>
      </w:r>
    </w:p>
    <w:p w:rsidR="00821726" w:rsidRDefault="00821726" w:rsidP="00821726">
      <w:r>
        <w:t>- </w:t>
      </w:r>
      <w:hyperlink r:id="rId39" w:history="1">
        <w:r>
          <w:rPr>
            <w:rStyle w:val="a4"/>
            <w:rFonts w:cs="Arial"/>
          </w:rPr>
          <w:t>Т-2ГС (МС)</w:t>
        </w:r>
      </w:hyperlink>
      <w:r>
        <w:t xml:space="preserve"> - для учета лиц, замещающих государственные (муниципальные) должности государственной службы;</w:t>
      </w:r>
    </w:p>
    <w:p w:rsidR="00821726" w:rsidRDefault="00821726" w:rsidP="00821726">
      <w:r>
        <w:t>- </w:t>
      </w:r>
      <w:hyperlink r:id="rId40" w:history="1">
        <w:r>
          <w:rPr>
            <w:rStyle w:val="a4"/>
            <w:rFonts w:cs="Arial"/>
          </w:rPr>
          <w:t>Т-4</w:t>
        </w:r>
      </w:hyperlink>
      <w:r>
        <w:t xml:space="preserve"> - для учета научных работников в научных, научно-исследовательских, образовательных и других учреждениях, осуществляющих деятельность в сфере образования, науки и технологии.</w:t>
      </w:r>
    </w:p>
    <w:p w:rsidR="00821726" w:rsidRDefault="00821726" w:rsidP="00821726">
      <w:r>
        <w:t xml:space="preserve">В </w:t>
      </w:r>
      <w:hyperlink r:id="rId41" w:history="1">
        <w:r>
          <w:rPr>
            <w:rStyle w:val="a4"/>
            <w:rFonts w:cs="Arial"/>
          </w:rPr>
          <w:t>личной карточке Т-2</w:t>
        </w:r>
      </w:hyperlink>
      <w:r>
        <w:t xml:space="preserve"> содержатся все персональные данные работника и информация о его трудовой деятельности. Она ведется на протяжении всего периода работы.</w:t>
      </w:r>
    </w:p>
    <w:p w:rsidR="00821726" w:rsidRDefault="00821726" w:rsidP="00821726">
      <w:r>
        <w:t>В карточке указывают:</w:t>
      </w:r>
    </w:p>
    <w:p w:rsidR="00821726" w:rsidRDefault="00821726" w:rsidP="00821726">
      <w:r>
        <w:t>- фамилию, имя, отчество работника;</w:t>
      </w:r>
    </w:p>
    <w:p w:rsidR="00821726" w:rsidRDefault="00821726" w:rsidP="00821726">
      <w:r>
        <w:t>- год его рождения;</w:t>
      </w:r>
    </w:p>
    <w:p w:rsidR="00821726" w:rsidRDefault="00821726" w:rsidP="00821726">
      <w:r>
        <w:t>- пол;</w:t>
      </w:r>
    </w:p>
    <w:p w:rsidR="00821726" w:rsidRDefault="00821726" w:rsidP="00821726">
      <w:r>
        <w:t>- образование;</w:t>
      </w:r>
    </w:p>
    <w:p w:rsidR="00821726" w:rsidRDefault="00821726" w:rsidP="00821726">
      <w:r>
        <w:t>- семейное положение;</w:t>
      </w:r>
    </w:p>
    <w:p w:rsidR="00821726" w:rsidRDefault="00821726" w:rsidP="00821726">
      <w:r>
        <w:t>- детей;</w:t>
      </w:r>
    </w:p>
    <w:p w:rsidR="00821726" w:rsidRDefault="00821726" w:rsidP="00821726">
      <w:r>
        <w:t>- паспортные данные;</w:t>
      </w:r>
    </w:p>
    <w:p w:rsidR="00821726" w:rsidRDefault="00821726" w:rsidP="00821726">
      <w:r>
        <w:t>- ИНН и номер свидетельства пенсионного страхования;</w:t>
      </w:r>
    </w:p>
    <w:p w:rsidR="00821726" w:rsidRDefault="00821726" w:rsidP="00821726">
      <w:r>
        <w:t>- стаж работы (общий и непрерывный).</w:t>
      </w:r>
    </w:p>
    <w:p w:rsidR="00821726" w:rsidRDefault="00821726" w:rsidP="00821726">
      <w:r>
        <w:t>До 01.09.2021 личная карточка была обязательным документом - согласно действующим тогда правилам ведения трудовых книжек. В частности, было предусмотрено, что с каждой вносимой в трудовую книжку записью работодатель обязан ознакомить работника под подпись, которая проставлялась в его личной карточке.</w:t>
      </w:r>
    </w:p>
    <w:p w:rsidR="00821726" w:rsidRDefault="00821726" w:rsidP="00821726">
      <w:r>
        <w:t xml:space="preserve">В новом Порядке ведения и хранения трудовых книжек нет положений, обязывающих работодателей вести личные карточки работников. Соответственно и знакомить сотрудников с записями в </w:t>
      </w:r>
      <w:hyperlink r:id="rId42" w:history="1">
        <w:r>
          <w:rPr>
            <w:rStyle w:val="a4"/>
            <w:rFonts w:cs="Arial"/>
          </w:rPr>
          <w:t>форме Т-2</w:t>
        </w:r>
      </w:hyperlink>
      <w:r>
        <w:t xml:space="preserve"> о приеме, переводе и увольнении с 01.09.2021 не требуется.</w:t>
      </w:r>
    </w:p>
    <w:p w:rsidR="00821726" w:rsidRDefault="00821726" w:rsidP="00821726">
      <w:r>
        <w:t xml:space="preserve">Специалисты </w:t>
      </w:r>
      <w:proofErr w:type="spellStart"/>
      <w:r>
        <w:t>Роструда</w:t>
      </w:r>
      <w:proofErr w:type="spellEnd"/>
      <w:r>
        <w:t xml:space="preserve"> отмечают, что работодатели вправе не вести личные карточки. Отказаться от ведения </w:t>
      </w:r>
      <w:hyperlink r:id="rId43" w:history="1">
        <w:r>
          <w:rPr>
            <w:rStyle w:val="a4"/>
            <w:rFonts w:cs="Arial"/>
          </w:rPr>
          <w:t>личных карточек Т-2</w:t>
        </w:r>
      </w:hyperlink>
      <w:r>
        <w:t xml:space="preserve"> можно, например, путем издания соответствующего приказа. Но и если работодатель продолжит вести личные карточки работников - без ознакомления их с записями в таких карточках или с ознакомлением, - то нарушением это не будет.</w:t>
      </w:r>
    </w:p>
    <w:p w:rsidR="00821726" w:rsidRDefault="00821726" w:rsidP="00821726">
      <w:r>
        <w:t xml:space="preserve">Работодатель может принять локальный нормативный акт или приказ, согласно которому и после 01.09.2021 всех работников обязательно </w:t>
      </w:r>
      <w:proofErr w:type="spellStart"/>
      <w:r>
        <w:t>ознакамливают</w:t>
      </w:r>
      <w:proofErr w:type="spellEnd"/>
      <w:r>
        <w:t xml:space="preserve"> под подпись в их личных карточках с каждой вносимой в трудовую книжку записью о выполняемой работе, переводе на другую постоянную работу и увольнении.</w:t>
      </w:r>
    </w:p>
    <w:p w:rsidR="00821726" w:rsidRDefault="00821726" w:rsidP="00821726"/>
    <w:p w:rsidR="00821726" w:rsidRDefault="00821726" w:rsidP="00821726">
      <w:pPr>
        <w:pStyle w:val="1"/>
      </w:pPr>
      <w:bookmarkStart w:id="6" w:name="sub_1600"/>
    </w:p>
    <w:p w:rsidR="00821726" w:rsidRDefault="00821726" w:rsidP="00821726">
      <w:pPr>
        <w:pStyle w:val="1"/>
      </w:pPr>
    </w:p>
    <w:p w:rsidR="00821726" w:rsidRDefault="00821726" w:rsidP="00821726">
      <w:pPr>
        <w:pStyle w:val="1"/>
      </w:pPr>
    </w:p>
    <w:p w:rsidR="00821726" w:rsidRDefault="00821726" w:rsidP="00821726">
      <w:pPr>
        <w:pStyle w:val="1"/>
      </w:pPr>
    </w:p>
    <w:p w:rsidR="00821726" w:rsidRDefault="00821726" w:rsidP="00821726">
      <w:pPr>
        <w:pStyle w:val="1"/>
      </w:pPr>
    </w:p>
    <w:p w:rsidR="00821726" w:rsidRDefault="00821726" w:rsidP="00821726">
      <w:pPr>
        <w:pStyle w:val="1"/>
      </w:pPr>
      <w:r>
        <w:lastRenderedPageBreak/>
        <w:t>ЛИЧНОЕ ДЕЛО: порядок формирования</w:t>
      </w:r>
    </w:p>
    <w:bookmarkEnd w:id="6"/>
    <w:p w:rsidR="00821726" w:rsidRDefault="00821726" w:rsidP="00821726"/>
    <w:p w:rsidR="00821726" w:rsidRDefault="00821726" w:rsidP="00821726">
      <w:r>
        <w:t xml:space="preserve">К важным, хотя не обязательным документам относится личное дело - подборка документов о сотруднике, </w:t>
      </w:r>
      <w:proofErr w:type="gramStart"/>
      <w:r>
        <w:t>содержащая</w:t>
      </w:r>
      <w:proofErr w:type="gramEnd"/>
      <w:r>
        <w:t xml:space="preserve"> в том числе его персональные данные. Нормами действующего законодательства порядок ведения личных дел работников не установлен. Такой порядок работодатель вправе установить самостоятельно, закрепив его в локальном нормативном акте.</w:t>
      </w:r>
    </w:p>
    <w:p w:rsidR="00821726" w:rsidRDefault="00821726" w:rsidP="00821726">
      <w:r>
        <w:t xml:space="preserve">В личных делах группируются документы, представленные сотрудниками при поступлении на работу, а также в ходе их трудовой деятельности. </w:t>
      </w:r>
    </w:p>
    <w:p w:rsidR="00821726" w:rsidRDefault="00821726" w:rsidP="00821726">
      <w:r>
        <w:t>Поскольку личные дела работников содержат их персональные данные, условия хранения личных дел работников должны надежно обеспечивать их сохранность. В связи с этим и картотеки, если они есть, и личные дела следует хранить в сейфах или несгораемых шкафах.</w:t>
      </w:r>
    </w:p>
    <w:p w:rsidR="00821726" w:rsidRDefault="00821726" w:rsidP="00821726">
      <w:r>
        <w:t>В состав личного дела, как правило, входят:</w:t>
      </w:r>
    </w:p>
    <w:p w:rsidR="00821726" w:rsidRDefault="00821726" w:rsidP="00821726">
      <w:r>
        <w:t>- внутренняя опись документов;</w:t>
      </w:r>
    </w:p>
    <w:p w:rsidR="00821726" w:rsidRDefault="00821726" w:rsidP="00821726">
      <w:r>
        <w:t>- анкета, личный листок по учету кадров;</w:t>
      </w:r>
    </w:p>
    <w:p w:rsidR="00821726" w:rsidRDefault="00821726" w:rsidP="00821726">
      <w:r>
        <w:t>- трудовой договор;</w:t>
      </w:r>
    </w:p>
    <w:p w:rsidR="00821726" w:rsidRDefault="00821726" w:rsidP="00821726">
      <w:r>
        <w:t>- данные аттестаций;</w:t>
      </w:r>
    </w:p>
    <w:p w:rsidR="00821726" w:rsidRDefault="00821726" w:rsidP="00821726">
      <w:r>
        <w:t xml:space="preserve">- копии приказа - о приеме на работу и увольнении. </w:t>
      </w:r>
    </w:p>
    <w:p w:rsidR="00821726" w:rsidRDefault="00821726" w:rsidP="00821726">
      <w:r>
        <w:t>- характеристики.</w:t>
      </w:r>
    </w:p>
    <w:p w:rsidR="00821726" w:rsidRDefault="00821726" w:rsidP="00821726">
      <w:r>
        <w:t>- </w:t>
      </w:r>
      <w:r w:rsidRPr="005D2FA6">
        <w:rPr>
          <w:i/>
        </w:rPr>
        <w:t>копии документов об образовании и о квалификации</w:t>
      </w:r>
      <w:r>
        <w:t>;</w:t>
      </w:r>
    </w:p>
    <w:p w:rsidR="00821726" w:rsidRDefault="00821726" w:rsidP="00821726">
      <w:r>
        <w:t>- медицинское заключение установленной формы об отсутствии у гражданина заболевания, препятствующего поступлению на работу (в случаях, предусмотренных законодательством), о прохождении обязательных медицинских осмотров;</w:t>
      </w:r>
    </w:p>
    <w:p w:rsidR="00821726" w:rsidRDefault="00821726" w:rsidP="00821726">
      <w:r>
        <w:t>А вот хранить:</w:t>
      </w:r>
    </w:p>
    <w:p w:rsidR="00821726" w:rsidRDefault="00821726" w:rsidP="00821726">
      <w:r w:rsidRPr="005D2FA6">
        <w:rPr>
          <w:i/>
        </w:rPr>
        <w:t>копию паспорта, ИНН, СНИЛС</w:t>
      </w:r>
      <w:r>
        <w:t xml:space="preserve"> в личном деле не рекомендуется - одним из принципов обработки персональных данных является то, что содержание и объем обрабатываемых данных должны соответствовать заявленным целям обработки (</w:t>
      </w:r>
      <w:hyperlink r:id="rId44" w:history="1">
        <w:proofErr w:type="gramStart"/>
        <w:r>
          <w:rPr>
            <w:rStyle w:val="a4"/>
            <w:rFonts w:cs="Arial"/>
          </w:rPr>
          <w:t>ч</w:t>
        </w:r>
        <w:proofErr w:type="gramEnd"/>
        <w:r>
          <w:rPr>
            <w:rStyle w:val="a4"/>
            <w:rFonts w:cs="Arial"/>
          </w:rPr>
          <w:t>. 5 ст. 5</w:t>
        </w:r>
      </w:hyperlink>
      <w:r>
        <w:t xml:space="preserve"> Закона N 152-ФЗ). Обрабатываемые персональные данные не должны быть избыточными по отношению к заявленным целям их обработки.</w:t>
      </w:r>
    </w:p>
    <w:p w:rsidR="00821726" w:rsidRDefault="00821726" w:rsidP="00821726">
      <w:r>
        <w:t xml:space="preserve">Само по себе наличие у работодателя копий документов работников может свидетельствовать об избыточности информации о работниках (их персональных данных) по сравнению с </w:t>
      </w:r>
      <w:proofErr w:type="gramStart"/>
      <w:r>
        <w:t>требуемыми</w:t>
      </w:r>
      <w:proofErr w:type="gramEnd"/>
      <w:r>
        <w:t xml:space="preserve"> действующим законодательством.</w:t>
      </w:r>
    </w:p>
    <w:p w:rsidR="00821726" w:rsidRDefault="00821726" w:rsidP="00821726">
      <w:r>
        <w:t>Обработка персональных данных в рассматриваемом случае может осуществляться только с согласия их субъекта (</w:t>
      </w:r>
      <w:hyperlink r:id="rId45" w:history="1">
        <w:r>
          <w:rPr>
            <w:rStyle w:val="a4"/>
            <w:rFonts w:cs="Arial"/>
          </w:rPr>
          <w:t>п. 1 ч. 1 ст. 6</w:t>
        </w:r>
      </w:hyperlink>
      <w:r>
        <w:t xml:space="preserve"> Закона N 152-ФЗ).</w:t>
      </w:r>
    </w:p>
    <w:p w:rsidR="00821726" w:rsidRDefault="00821726" w:rsidP="00821726">
      <w:r>
        <w:t xml:space="preserve">Собирая и храня в документах по кадровому учету копии страниц паспортов работника, работодатель превышает объем обрабатываемых персональных данных работника, установленный </w:t>
      </w:r>
      <w:hyperlink r:id="rId46" w:history="1">
        <w:r>
          <w:rPr>
            <w:rStyle w:val="a4"/>
            <w:rFonts w:cs="Arial"/>
          </w:rPr>
          <w:t>Конституцией</w:t>
        </w:r>
      </w:hyperlink>
      <w:r>
        <w:t xml:space="preserve"> РФ, ТК РФ и иными федеральными законами (</w:t>
      </w:r>
      <w:hyperlink r:id="rId47" w:history="1">
        <w:r>
          <w:rPr>
            <w:rStyle w:val="a4"/>
            <w:rFonts w:cs="Arial"/>
          </w:rPr>
          <w:t>п. 2 ст. 86</w:t>
        </w:r>
      </w:hyperlink>
      <w:r>
        <w:t xml:space="preserve"> ТК РФ). Запрашивать информацию у работника лучше в каждом конкретном случае.</w:t>
      </w:r>
    </w:p>
    <w:p w:rsidR="00821726" w:rsidRPr="005D2FA6" w:rsidRDefault="00821726" w:rsidP="00821726">
      <w:pPr>
        <w:rPr>
          <w:i/>
        </w:rPr>
      </w:pPr>
      <w:r>
        <w:t xml:space="preserve">С осторожностью нужно относиться и к хранению копий других документов, содержащих персональные данные работника: </w:t>
      </w:r>
      <w:r w:rsidRPr="005D2FA6">
        <w:rPr>
          <w:i/>
        </w:rPr>
        <w:t>документов об образовании и (или) о квалификации, свидетельства ИНН, военного билета, свидетельств о браке, рождении детей и др. Хранить копии указанных документов в личных делах нужно только с письменного согласия работников.</w:t>
      </w:r>
    </w:p>
    <w:p w:rsidR="00821726" w:rsidRDefault="00821726" w:rsidP="00821726">
      <w:r>
        <w:t>При передаче личных дел в архив на хранение (а они должны храниться 75 лет) все копии документов, содержащих персональные данные, должны быть уничтожены.</w:t>
      </w:r>
    </w:p>
    <w:p w:rsidR="00821726" w:rsidRDefault="00821726" w:rsidP="00821726"/>
    <w:p w:rsidR="00821726" w:rsidRDefault="00821726" w:rsidP="00821726">
      <w:pPr>
        <w:pStyle w:val="1"/>
      </w:pPr>
      <w:bookmarkStart w:id="7" w:name="sub_1700"/>
    </w:p>
    <w:p w:rsidR="00821726" w:rsidRDefault="00821726" w:rsidP="00821726">
      <w:pPr>
        <w:pStyle w:val="1"/>
      </w:pPr>
      <w:r>
        <w:lastRenderedPageBreak/>
        <w:t>ОБЯЗАТЕЛЬНЫЕ ЛОКАЛЬНЫЕ АКТЫ ОРГАНИЗАЦИИ</w:t>
      </w:r>
    </w:p>
    <w:bookmarkEnd w:id="7"/>
    <w:p w:rsidR="00821726" w:rsidRDefault="00821726" w:rsidP="00821726"/>
    <w:p w:rsidR="00821726" w:rsidRDefault="00821726" w:rsidP="00821726">
      <w:r>
        <w:t>Работодатели принимают локальные акты, содержащие нормы трудового права, в пределах своей компетенции в соответствии с трудовым законодательством и иными нормативно-правовыми актами, коллективными договорами, соглашениями. В некоторых случаях при принятии того или иного локального нормативного акта работодатель должен учитывать мнение представительного органа работников (при его наличии) (</w:t>
      </w:r>
      <w:hyperlink r:id="rId48" w:history="1">
        <w:r>
          <w:rPr>
            <w:rStyle w:val="a4"/>
            <w:rFonts w:cs="Arial"/>
          </w:rPr>
          <w:t>ст. 8</w:t>
        </w:r>
      </w:hyperlink>
      <w:r>
        <w:t xml:space="preserve"> ТК РФ).</w:t>
      </w:r>
    </w:p>
    <w:p w:rsidR="00821726" w:rsidRDefault="00821726" w:rsidP="00821726">
      <w:r>
        <w:t>Локальный нормативный акт:</w:t>
      </w:r>
    </w:p>
    <w:p w:rsidR="00821726" w:rsidRDefault="00821726" w:rsidP="00821726">
      <w:r>
        <w:t>- вступает в силу со дня его принятия либо со дня, указанного в нем, и применяется к отношениям, возникшим после введения его в действие (</w:t>
      </w:r>
      <w:hyperlink r:id="rId49" w:history="1">
        <w:r>
          <w:rPr>
            <w:rStyle w:val="a4"/>
            <w:rFonts w:cs="Arial"/>
          </w:rPr>
          <w:t>ст. 12</w:t>
        </w:r>
      </w:hyperlink>
      <w:r>
        <w:t xml:space="preserve"> ТК РФ);</w:t>
      </w:r>
    </w:p>
    <w:p w:rsidR="00821726" w:rsidRDefault="00821726" w:rsidP="00821726">
      <w:r>
        <w:t>- прекращает действовать в связи с истечением срока его действия, отменой (признанием утратившим силу) другим локальным актом или вступлением в силу закона или иного нормативного акта, если последние устанавливают более высокий уровень гарантий по сравнению с тем, что установлено локальным актом.</w:t>
      </w:r>
    </w:p>
    <w:p w:rsidR="00821726" w:rsidRDefault="00821726" w:rsidP="0082172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7840"/>
      </w:tblGrid>
      <w:tr w:rsidR="00821726" w:rsidTr="00D220E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6" w:rsidRDefault="00821726" w:rsidP="00D220E7">
            <w:pPr>
              <w:pStyle w:val="a5"/>
              <w:jc w:val="center"/>
            </w:pPr>
            <w:r>
              <w:t>Обязательные локальные акты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726" w:rsidRDefault="00821726" w:rsidP="00D220E7">
            <w:pPr>
              <w:pStyle w:val="a5"/>
              <w:jc w:val="center"/>
            </w:pPr>
            <w:r>
              <w:t>Характеристика</w:t>
            </w:r>
          </w:p>
        </w:tc>
      </w:tr>
      <w:tr w:rsidR="00821726" w:rsidTr="00D220E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6" w:rsidRDefault="00821726" w:rsidP="00D220E7">
            <w:pPr>
              <w:pStyle w:val="a7"/>
            </w:pPr>
            <w:r>
              <w:t>ПВТР (правила внутреннего трудового распорядка)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726" w:rsidRDefault="00821726" w:rsidP="00D220E7">
            <w:pPr>
              <w:pStyle w:val="a7"/>
            </w:pPr>
            <w:r>
              <w:t>Устанавливает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 (</w:t>
            </w:r>
            <w:hyperlink r:id="rId50" w:history="1">
              <w:r>
                <w:rPr>
                  <w:rStyle w:val="a4"/>
                  <w:rFonts w:cs="Arial"/>
                </w:rPr>
                <w:t>ст. 189</w:t>
              </w:r>
            </w:hyperlink>
            <w:r>
              <w:t xml:space="preserve"> ТК РФ)</w:t>
            </w:r>
          </w:p>
        </w:tc>
      </w:tr>
      <w:tr w:rsidR="00821726" w:rsidTr="00D220E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6" w:rsidRDefault="00821726" w:rsidP="00D220E7">
            <w:pPr>
              <w:pStyle w:val="a7"/>
            </w:pPr>
            <w:r>
              <w:t>Положение о</w:t>
            </w:r>
          </w:p>
          <w:p w:rsidR="00821726" w:rsidRDefault="00821726" w:rsidP="00D220E7">
            <w:pPr>
              <w:pStyle w:val="a7"/>
            </w:pPr>
            <w:r>
              <w:t>персональных</w:t>
            </w:r>
          </w:p>
          <w:p w:rsidR="00821726" w:rsidRDefault="00821726" w:rsidP="00D220E7">
            <w:pPr>
              <w:pStyle w:val="a7"/>
            </w:pPr>
            <w:r>
              <w:t>данных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726" w:rsidRDefault="00821726" w:rsidP="00D220E7">
            <w:pPr>
              <w:pStyle w:val="a7"/>
            </w:pPr>
            <w:r>
              <w:t>Регулирует порядок хранения и использования персональных данных (</w:t>
            </w:r>
            <w:hyperlink r:id="rId51" w:history="1">
              <w:r>
                <w:rPr>
                  <w:rStyle w:val="a4"/>
                  <w:rFonts w:cs="Arial"/>
                </w:rPr>
                <w:t>ст. 87</w:t>
              </w:r>
            </w:hyperlink>
            <w:r>
              <w:t xml:space="preserve"> ТК РФ)</w:t>
            </w:r>
          </w:p>
        </w:tc>
      </w:tr>
      <w:tr w:rsidR="00821726" w:rsidTr="00D220E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6" w:rsidRDefault="00821726" w:rsidP="00D220E7">
            <w:pPr>
              <w:pStyle w:val="a7"/>
            </w:pPr>
            <w:r>
              <w:t>Положение об оплате труда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726" w:rsidRDefault="00821726" w:rsidP="00D220E7">
            <w:pPr>
              <w:pStyle w:val="a7"/>
            </w:pPr>
            <w:proofErr w:type="gramStart"/>
            <w:r>
              <w:t>Устанавливает систему оплаты труда у работодателя,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 и др. (</w:t>
            </w:r>
            <w:hyperlink r:id="rId52" w:history="1">
              <w:r>
                <w:rPr>
                  <w:rStyle w:val="a4"/>
                  <w:rFonts w:cs="Arial"/>
                </w:rPr>
                <w:t>ст. 135</w:t>
              </w:r>
            </w:hyperlink>
            <w:r>
              <w:t xml:space="preserve"> ТК РФ)</w:t>
            </w:r>
            <w:proofErr w:type="gramEnd"/>
          </w:p>
        </w:tc>
      </w:tr>
      <w:tr w:rsidR="00821726" w:rsidTr="00D220E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6" w:rsidRDefault="00821726" w:rsidP="00D220E7">
            <w:pPr>
              <w:pStyle w:val="a7"/>
            </w:pPr>
            <w:r>
              <w:t>Положение об аттестации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726" w:rsidRDefault="00821726" w:rsidP="00D220E7">
            <w:pPr>
              <w:pStyle w:val="a7"/>
            </w:pPr>
            <w:r>
              <w:t>Устанавливает порядок проведения аттестации (цели, задачи аттестации, категории работников, в отношении которых она может проводиться, сроки и порядок ее проведения, состав аттестационной комиссии и др.) (</w:t>
            </w:r>
            <w:hyperlink r:id="rId53" w:history="1">
              <w:r>
                <w:rPr>
                  <w:rStyle w:val="a4"/>
                  <w:rFonts w:cs="Arial"/>
                </w:rPr>
                <w:t>ч. 2 ст. 81</w:t>
              </w:r>
            </w:hyperlink>
            <w:r>
              <w:t xml:space="preserve"> ТК РФ)</w:t>
            </w:r>
          </w:p>
        </w:tc>
      </w:tr>
      <w:tr w:rsidR="00821726" w:rsidTr="00D220E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26" w:rsidRDefault="00821726" w:rsidP="00D220E7">
            <w:pPr>
              <w:pStyle w:val="a7"/>
            </w:pPr>
            <w:r>
              <w:t>Положение об охраняемой законом тайне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726" w:rsidRDefault="00821726" w:rsidP="00D220E7">
            <w:pPr>
              <w:pStyle w:val="a7"/>
            </w:pPr>
            <w:r>
              <w:t>Обязательно, если в трудовом договоре работника содержатся условия о работе со сведениями, составляющими охраняемую законом тайну (государственную, служебную и иную)</w:t>
            </w:r>
          </w:p>
        </w:tc>
      </w:tr>
    </w:tbl>
    <w:p w:rsidR="00821726" w:rsidRDefault="00821726" w:rsidP="00821726">
      <w:r>
        <w:t xml:space="preserve">Нельзя отнести к локальным актам, но </w:t>
      </w:r>
      <w:proofErr w:type="gramStart"/>
      <w:r>
        <w:t>обязательны</w:t>
      </w:r>
      <w:proofErr w:type="gramEnd"/>
      <w:r>
        <w:t xml:space="preserve"> для всех организаций:</w:t>
      </w:r>
    </w:p>
    <w:p w:rsidR="00821726" w:rsidRDefault="00821726" w:rsidP="00821726">
      <w:r>
        <w:t>1. </w:t>
      </w:r>
      <w:hyperlink r:id="rId54" w:history="1">
        <w:r>
          <w:rPr>
            <w:rStyle w:val="a4"/>
            <w:rFonts w:cs="Arial"/>
          </w:rPr>
          <w:t>Штатное расписание</w:t>
        </w:r>
      </w:hyperlink>
      <w:r>
        <w:t>.</w:t>
      </w:r>
    </w:p>
    <w:p w:rsidR="00821726" w:rsidRDefault="00821726" w:rsidP="00821726">
      <w:r>
        <w:t>2. </w:t>
      </w:r>
      <w:hyperlink r:id="rId55" w:history="1">
        <w:r>
          <w:rPr>
            <w:rStyle w:val="a4"/>
            <w:rFonts w:cs="Arial"/>
          </w:rPr>
          <w:t>График отпусков</w:t>
        </w:r>
      </w:hyperlink>
      <w:r>
        <w:t>.</w:t>
      </w:r>
    </w:p>
    <w:p w:rsidR="00821726" w:rsidRDefault="00821726" w:rsidP="00821726">
      <w:r>
        <w:t>3. Графики сменности.</w:t>
      </w:r>
    </w:p>
    <w:p w:rsidR="00821726" w:rsidRDefault="00821726" w:rsidP="00821726">
      <w:r>
        <w:t>4. Журналы (книги):</w:t>
      </w:r>
    </w:p>
    <w:p w:rsidR="00821726" w:rsidRDefault="00821726" w:rsidP="00821726">
      <w:r>
        <w:t xml:space="preserve">- книга (журнал) по учету движения трудовых книжек и вкладышей, в которой указываются трудовые книжки, принятые от новичков при поступлении на работу, а также трудовые книжки и вкладыши в нее, выдаваемые работникам вновь, с </w:t>
      </w:r>
      <w:r>
        <w:lastRenderedPageBreak/>
        <w:t>указанием их серии и номера, утвержденная работодателем;</w:t>
      </w:r>
    </w:p>
    <w:p w:rsidR="00821726" w:rsidRDefault="00821726" w:rsidP="00821726">
      <w:r>
        <w:t xml:space="preserve">- книга (журнал) по учету бланков трудовой книжки и вкладыша, в которой фиксируются сведения </w:t>
      </w:r>
      <w:proofErr w:type="gramStart"/>
      <w:r>
        <w:t>о</w:t>
      </w:r>
      <w:proofErr w:type="gramEnd"/>
      <w:r>
        <w:t xml:space="preserve"> всех операциях, связанных с получением и расходованием бланков трудовой книжки и вкладыша в нее, с указанием серии и номера каждого бланка, утвержденная работодателем;</w:t>
      </w:r>
    </w:p>
    <w:p w:rsidR="00821726" w:rsidRDefault="00821726" w:rsidP="00821726">
      <w:r>
        <w:t>- журнал учета проверок (</w:t>
      </w:r>
      <w:hyperlink r:id="rId56" w:history="1">
        <w:r>
          <w:rPr>
            <w:rStyle w:val="a4"/>
            <w:rFonts w:cs="Arial"/>
          </w:rPr>
          <w:t>Федеральный закон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контроля"). Типовая форма </w:t>
      </w:r>
      <w:hyperlink r:id="rId57" w:history="1">
        <w:r>
          <w:rPr>
            <w:rStyle w:val="a4"/>
            <w:rFonts w:cs="Arial"/>
          </w:rPr>
          <w:t>журнала</w:t>
        </w:r>
      </w:hyperlink>
      <w:r>
        <w:t xml:space="preserve"> утверждена </w:t>
      </w:r>
      <w:hyperlink r:id="rId58" w:history="1">
        <w:r>
          <w:rPr>
            <w:rStyle w:val="a4"/>
            <w:rFonts w:cs="Arial"/>
          </w:rPr>
          <w:t>Приказом</w:t>
        </w:r>
      </w:hyperlink>
      <w:r>
        <w:t xml:space="preserve"> Минэкономразвития РФ от 30.04.2009 N 141;</w:t>
      </w:r>
    </w:p>
    <w:p w:rsidR="00821726" w:rsidRDefault="00821726" w:rsidP="00821726">
      <w:r>
        <w:t>- журнал регистрации несчастных случаев на производстве (</w:t>
      </w:r>
      <w:hyperlink r:id="rId59" w:history="1">
        <w:r>
          <w:rPr>
            <w:rStyle w:val="a4"/>
            <w:rFonts w:cs="Arial"/>
          </w:rPr>
          <w:t>ст. 230.1</w:t>
        </w:r>
      </w:hyperlink>
      <w:r>
        <w:t xml:space="preserve"> ТК РФ). Его </w:t>
      </w:r>
      <w:hyperlink r:id="rId60" w:history="1">
        <w:r>
          <w:rPr>
            <w:rStyle w:val="a4"/>
            <w:rFonts w:cs="Arial"/>
          </w:rPr>
          <w:t>форма</w:t>
        </w:r>
      </w:hyperlink>
      <w:r>
        <w:t xml:space="preserve"> утверждена </w:t>
      </w:r>
      <w:hyperlink r:id="rId61" w:history="1">
        <w:r>
          <w:rPr>
            <w:rStyle w:val="a4"/>
            <w:rFonts w:cs="Arial"/>
          </w:rPr>
          <w:t>Постановлением</w:t>
        </w:r>
      </w:hyperlink>
      <w:r>
        <w:t xml:space="preserve"> Минтруда РФ от 24.10.2002 N 73.</w:t>
      </w:r>
    </w:p>
    <w:p w:rsidR="00821726" w:rsidRDefault="00821726" w:rsidP="00821726">
      <w:r>
        <w:t>5. Должностные инструкции. Документ не обязателен, но желателен.</w:t>
      </w:r>
    </w:p>
    <w:p w:rsidR="00821726" w:rsidRDefault="00821726" w:rsidP="00821726">
      <w:r>
        <w:t>Кроме этого, в организации могут вестись журналы ознакомления с локальными актами, учета трудовых договоров, приказов и т.д.</w:t>
      </w:r>
    </w:p>
    <w:p w:rsidR="00311569" w:rsidRDefault="00311569"/>
    <w:sectPr w:rsidR="00311569" w:rsidSect="00821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21726"/>
    <w:rsid w:val="000274A3"/>
    <w:rsid w:val="00052445"/>
    <w:rsid w:val="00164CE0"/>
    <w:rsid w:val="00226323"/>
    <w:rsid w:val="00227517"/>
    <w:rsid w:val="00311569"/>
    <w:rsid w:val="003C5DCC"/>
    <w:rsid w:val="005B7980"/>
    <w:rsid w:val="00821726"/>
    <w:rsid w:val="00897356"/>
    <w:rsid w:val="0091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26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17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72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82172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72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2172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2172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21726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951956/0" TargetMode="External"/><Relationship Id="rId18" Type="http://schemas.openxmlformats.org/officeDocument/2006/relationships/hyperlink" Target="https://internet.garant.ru/document/redirect/12125268/62004" TargetMode="External"/><Relationship Id="rId26" Type="http://schemas.openxmlformats.org/officeDocument/2006/relationships/hyperlink" Target="https://internet.garant.ru/document/redirect/400845402/11111" TargetMode="External"/><Relationship Id="rId39" Type="http://schemas.openxmlformats.org/officeDocument/2006/relationships/hyperlink" Target="https://internet.garant.ru/document/redirect/12134807/4000" TargetMode="External"/><Relationship Id="rId21" Type="http://schemas.openxmlformats.org/officeDocument/2006/relationships/hyperlink" Target="https://internet.garant.ru/document/redirect/12125268/661" TargetMode="External"/><Relationship Id="rId34" Type="http://schemas.openxmlformats.org/officeDocument/2006/relationships/hyperlink" Target="https://internet.garant.ru/document/redirect/12125268/0" TargetMode="External"/><Relationship Id="rId42" Type="http://schemas.openxmlformats.org/officeDocument/2006/relationships/hyperlink" Target="https://internet.garant.ru/document/redirect/12134807/3000" TargetMode="External"/><Relationship Id="rId47" Type="http://schemas.openxmlformats.org/officeDocument/2006/relationships/hyperlink" Target="https://internet.garant.ru/document/redirect/12125268/862" TargetMode="External"/><Relationship Id="rId50" Type="http://schemas.openxmlformats.org/officeDocument/2006/relationships/hyperlink" Target="https://internet.garant.ru/document/redirect/12125268/189" TargetMode="External"/><Relationship Id="rId55" Type="http://schemas.openxmlformats.org/officeDocument/2006/relationships/hyperlink" Target="https://internet.garant.ru/document/redirect/12134807/1100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internet.garant.ru/document/redirect/12125268/6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73219991/28" TargetMode="External"/><Relationship Id="rId20" Type="http://schemas.openxmlformats.org/officeDocument/2006/relationships/hyperlink" Target="https://internet.garant.ru/document/redirect/400845402/1000" TargetMode="External"/><Relationship Id="rId29" Type="http://schemas.openxmlformats.org/officeDocument/2006/relationships/hyperlink" Target="https://internet.garant.ru/document/redirect/12125268/1272" TargetMode="External"/><Relationship Id="rId41" Type="http://schemas.openxmlformats.org/officeDocument/2006/relationships/hyperlink" Target="https://internet.garant.ru/document/redirect/12134807/3000" TargetMode="External"/><Relationship Id="rId54" Type="http://schemas.openxmlformats.org/officeDocument/2006/relationships/hyperlink" Target="https://internet.garant.ru/document/redirect/12134807/5000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25268/66" TargetMode="External"/><Relationship Id="rId11" Type="http://schemas.openxmlformats.org/officeDocument/2006/relationships/hyperlink" Target="https://internet.garant.ru/document/redirect/12134807/21000" TargetMode="External"/><Relationship Id="rId24" Type="http://schemas.openxmlformats.org/officeDocument/2006/relationships/hyperlink" Target="https://internet.garant.ru/document/redirect/400845402/11111" TargetMode="External"/><Relationship Id="rId32" Type="http://schemas.openxmlformats.org/officeDocument/2006/relationships/hyperlink" Target="https://internet.garant.ru/document/redirect/12125268/66102" TargetMode="External"/><Relationship Id="rId37" Type="http://schemas.openxmlformats.org/officeDocument/2006/relationships/hyperlink" Target="https://internet.garant.ru/document/redirect/12134807/3000" TargetMode="External"/><Relationship Id="rId40" Type="http://schemas.openxmlformats.org/officeDocument/2006/relationships/hyperlink" Target="https://internet.garant.ru/document/redirect/12134807/6000" TargetMode="External"/><Relationship Id="rId45" Type="http://schemas.openxmlformats.org/officeDocument/2006/relationships/hyperlink" Target="https://internet.garant.ru/document/redirect/12148567/6011" TargetMode="External"/><Relationship Id="rId53" Type="http://schemas.openxmlformats.org/officeDocument/2006/relationships/hyperlink" Target="https://internet.garant.ru/document/redirect/12125268/8102" TargetMode="External"/><Relationship Id="rId58" Type="http://schemas.openxmlformats.org/officeDocument/2006/relationships/hyperlink" Target="https://internet.garant.ru/document/redirect/12167036/0" TargetMode="External"/><Relationship Id="rId5" Type="http://schemas.openxmlformats.org/officeDocument/2006/relationships/hyperlink" Target="https://internet.garant.ru/document/redirect/12125268/67" TargetMode="External"/><Relationship Id="rId15" Type="http://schemas.openxmlformats.org/officeDocument/2006/relationships/hyperlink" Target="https://internet.garant.ru/document/redirect/12130601/1000" TargetMode="External"/><Relationship Id="rId23" Type="http://schemas.openxmlformats.org/officeDocument/2006/relationships/hyperlink" Target="https://internet.garant.ru/document/redirect/400845402/11111" TargetMode="External"/><Relationship Id="rId28" Type="http://schemas.openxmlformats.org/officeDocument/2006/relationships/hyperlink" Target="https://internet.garant.ru/document/redirect/12125268/8416" TargetMode="External"/><Relationship Id="rId36" Type="http://schemas.openxmlformats.org/officeDocument/2006/relationships/hyperlink" Target="https://internet.garant.ru/document/redirect/74281152/0" TargetMode="External"/><Relationship Id="rId49" Type="http://schemas.openxmlformats.org/officeDocument/2006/relationships/hyperlink" Target="https://internet.garant.ru/document/redirect/12125268/12" TargetMode="External"/><Relationship Id="rId57" Type="http://schemas.openxmlformats.org/officeDocument/2006/relationships/hyperlink" Target="https://internet.garant.ru/document/redirect/12167036/4000" TargetMode="External"/><Relationship Id="rId61" Type="http://schemas.openxmlformats.org/officeDocument/2006/relationships/hyperlink" Target="https://internet.garant.ru/document/redirect/12129147/0" TargetMode="External"/><Relationship Id="rId10" Type="http://schemas.openxmlformats.org/officeDocument/2006/relationships/hyperlink" Target="https://internet.garant.ru/document/redirect/12134807/20000" TargetMode="External"/><Relationship Id="rId19" Type="http://schemas.openxmlformats.org/officeDocument/2006/relationships/hyperlink" Target="https://internet.garant.ru/document/redirect/400845402/2035" TargetMode="External"/><Relationship Id="rId31" Type="http://schemas.openxmlformats.org/officeDocument/2006/relationships/hyperlink" Target="https://internet.garant.ru/document/redirect/73219991/3" TargetMode="External"/><Relationship Id="rId44" Type="http://schemas.openxmlformats.org/officeDocument/2006/relationships/hyperlink" Target="https://internet.garant.ru/document/redirect/12148567/505" TargetMode="External"/><Relationship Id="rId52" Type="http://schemas.openxmlformats.org/officeDocument/2006/relationships/hyperlink" Target="https://internet.garant.ru/document/redirect/12125268/135" TargetMode="External"/><Relationship Id="rId60" Type="http://schemas.openxmlformats.org/officeDocument/2006/relationships/hyperlink" Target="https://internet.garant.ru/document/redirect/12129147/1100" TargetMode="External"/><Relationship Id="rId4" Type="http://schemas.openxmlformats.org/officeDocument/2006/relationships/hyperlink" Target="https://internet.garant.ru/document/redirect/12125268/56" TargetMode="External"/><Relationship Id="rId9" Type="http://schemas.openxmlformats.org/officeDocument/2006/relationships/hyperlink" Target="https://internet.garant.ru/document/redirect/12134807/0" TargetMode="External"/><Relationship Id="rId14" Type="http://schemas.openxmlformats.org/officeDocument/2006/relationships/hyperlink" Target="https://internet.garant.ru/document/redirect/73219991/25" TargetMode="External"/><Relationship Id="rId22" Type="http://schemas.openxmlformats.org/officeDocument/2006/relationships/hyperlink" Target="https://internet.garant.ru/document/redirect/400845402/11111" TargetMode="External"/><Relationship Id="rId27" Type="http://schemas.openxmlformats.org/officeDocument/2006/relationships/hyperlink" Target="https://internet.garant.ru/document/redirect/400845402/2036" TargetMode="External"/><Relationship Id="rId30" Type="http://schemas.openxmlformats.org/officeDocument/2006/relationships/hyperlink" Target="https://internet.garant.ru/document/redirect/12125268/66101" TargetMode="External"/><Relationship Id="rId35" Type="http://schemas.openxmlformats.org/officeDocument/2006/relationships/hyperlink" Target="https://internet.garant.ru/document/redirect/12125268/66105" TargetMode="External"/><Relationship Id="rId43" Type="http://schemas.openxmlformats.org/officeDocument/2006/relationships/hyperlink" Target="https://internet.garant.ru/document/redirect/12134807/3000" TargetMode="External"/><Relationship Id="rId48" Type="http://schemas.openxmlformats.org/officeDocument/2006/relationships/hyperlink" Target="https://internet.garant.ru/document/redirect/12125268/8" TargetMode="External"/><Relationship Id="rId56" Type="http://schemas.openxmlformats.org/officeDocument/2006/relationships/hyperlink" Target="https://internet.garant.ru/document/redirect/12164247/0" TargetMode="External"/><Relationship Id="rId8" Type="http://schemas.openxmlformats.org/officeDocument/2006/relationships/hyperlink" Target="https://internet.garant.ru/document/redirect/73219991/202" TargetMode="External"/><Relationship Id="rId51" Type="http://schemas.openxmlformats.org/officeDocument/2006/relationships/hyperlink" Target="https://internet.garant.ru/document/redirect/12125268/8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document/redirect/70951956/2210" TargetMode="External"/><Relationship Id="rId17" Type="http://schemas.openxmlformats.org/officeDocument/2006/relationships/hyperlink" Target="https://internet.garant.ru/document/redirect/12125268/62001" TargetMode="External"/><Relationship Id="rId25" Type="http://schemas.openxmlformats.org/officeDocument/2006/relationships/hyperlink" Target="https://internet.garant.ru/document/redirect/12125268/661" TargetMode="External"/><Relationship Id="rId33" Type="http://schemas.openxmlformats.org/officeDocument/2006/relationships/hyperlink" Target="https://internet.garant.ru/document/redirect/76806401/11024" TargetMode="External"/><Relationship Id="rId38" Type="http://schemas.openxmlformats.org/officeDocument/2006/relationships/hyperlink" Target="https://internet.garant.ru/document/redirect/12134807/0" TargetMode="External"/><Relationship Id="rId46" Type="http://schemas.openxmlformats.org/officeDocument/2006/relationships/hyperlink" Target="https://internet.garant.ru/document/redirect/10103000/0" TargetMode="External"/><Relationship Id="rId59" Type="http://schemas.openxmlformats.org/officeDocument/2006/relationships/hyperlink" Target="https://internet.garant.ru/document/redirect/12125268/2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3278</Words>
  <Characters>18687</Characters>
  <Application>Microsoft Office Word</Application>
  <DocSecurity>0</DocSecurity>
  <Lines>155</Lines>
  <Paragraphs>43</Paragraphs>
  <ScaleCrop>false</ScaleCrop>
  <Company/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2024-11-05T12:32:00Z</dcterms:created>
  <dcterms:modified xsi:type="dcterms:W3CDTF">2024-11-05T12:34:00Z</dcterms:modified>
</cp:coreProperties>
</file>