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Лекция № 1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Предмет, принципы и источники российского гражданского права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лекции: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сформировать у слушателей целостное представление о гражданском праве как фундаментальной отрасли российской правовой системы, его предмете, методе, принципах и системе источников, а также о значении гражданско-правового регулирования для профессиональной деятельности бухгалтера.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лекции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гражданского права как отрасли права.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гражданского права (ст. 2 ГК РФ).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гражданско-правового регулирования.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гражданского права (ст. 1 ГК РФ).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и система источников гражданского права.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Иерархия нормативных правовых актов в сфере гражданского права.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 судебной практики и обычаев.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 гражданского законодательства во времени, пространстве и по кругу лиц.</w:t>
      </w:r>
    </w:p>
    <w:p w:rsidR="001110C9" w:rsidRPr="001110C9" w:rsidRDefault="001110C9" w:rsidP="005535D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вопросы.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Понятие гражданского права как отрасли права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Гражданское право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совокупность правовых норм, регулирующих имущественные и связанные с ними личные неимущественные отношения, основанные на равенстве, автономии воли и имущественной самостоятельности их участников.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 является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частноправовой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отраслью, что означает приоритетную защиту интересов частных лиц (граждан и организаций) и минимальное вмешательство государства в их отношения.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гражданского права для бухгалтера:</w:t>
      </w:r>
    </w:p>
    <w:p w:rsidR="001110C9" w:rsidRPr="001110C9" w:rsidRDefault="001110C9" w:rsidP="005535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 ежедневно сталкивается с гражданско-правовыми отношениями: договоры купли-продажи, поставки, подряда, аренды, займа и т.д.</w:t>
      </w:r>
    </w:p>
    <w:p w:rsidR="001110C9" w:rsidRPr="001110C9" w:rsidRDefault="001110C9" w:rsidP="005535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Правильная квалификация договорных отношений необходима для корректного отражения операций в учете и исчисления налогов.</w:t>
      </w:r>
    </w:p>
    <w:p w:rsidR="001110C9" w:rsidRPr="001110C9" w:rsidRDefault="001110C9" w:rsidP="005535D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основ гражданского права позволяет бухгалтеру грамотно проверять первичные документы, выявлять риски и избегать налоговых последствий неправильного оформления сделок.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Предмет гражданского права (ст. 2 ГК РФ)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гражданского права — это круг общественных отношений, которые регулируются нормами гражданского права. Согласно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ст. 2 Гражданского кодекса РФ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гражданское законодательство регулирует три группы отношений.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Имущественные отношения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Имущественные отношения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отношения, возникающие по поводу различного рода материальных благ (вещей, работ, услуг, иного имущества в широком смысле слова). Эти отношения в свою очередь делятся на:</w:t>
      </w:r>
    </w:p>
    <w:p w:rsidR="001110C9" w:rsidRPr="001110C9" w:rsidRDefault="001110C9" w:rsidP="005535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Отношения собственности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отношения, связанные с принадлежностью имущества определенным лицам (право владения, пользования и распоряжения).</w:t>
      </w:r>
    </w:p>
    <w:p w:rsidR="001110C9" w:rsidRPr="001110C9" w:rsidRDefault="001110C9" w:rsidP="005535D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Отношения в сфере товарооборота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отношения, связанные с переходом имущества от одних лиц к другим (купля-продажа, поставка, подряд, аренда и др.).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Отличительные признаки имущественных отношений:</w:t>
      </w:r>
    </w:p>
    <w:p w:rsidR="001110C9" w:rsidRPr="001110C9" w:rsidRDefault="001110C9" w:rsidP="005535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носят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товарно-денежный характер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(имеют стоимостное выражение);</w:t>
      </w:r>
    </w:p>
    <w:p w:rsidR="001110C9" w:rsidRPr="001110C9" w:rsidRDefault="001110C9" w:rsidP="005535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связаны с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принадлежностью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или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переходом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имущества;</w:t>
      </w:r>
    </w:p>
    <w:p w:rsidR="001110C9" w:rsidRPr="001110C9" w:rsidRDefault="001110C9" w:rsidP="005535D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являются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возмездными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 исключением безвозмездных сделок, предусмотренных законом).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Личные неимущественные отношения, связанные с имущественными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К этой группе относятся отношения, возникающие по поводу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результатов интеллектуальной деятельности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(произведения науки, литературы, искусства, изобретения, товарные знаки и др.). Эти отношения хотя и носят неимущественный характер (право авторства), но тесно связаны с имущественными (право на вознаграждение за использование произведения).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Личные неимущественные отношения, не связанные с имущественными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отношения, возникающие по поводу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неотчуждаемых прав и свобод человека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защищаются гражданским правом, но не регулируются им в полной мере. К ним относятся отношения по поводу:</w:t>
      </w:r>
    </w:p>
    <w:p w:rsidR="001110C9" w:rsidRPr="001110C9" w:rsidRDefault="001110C9" w:rsidP="005535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жизни и здоровья;</w:t>
      </w:r>
    </w:p>
    <w:p w:rsidR="001110C9" w:rsidRPr="001110C9" w:rsidRDefault="001110C9" w:rsidP="005535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чести, достоинства и деловой репутации;</w:t>
      </w:r>
    </w:p>
    <w:p w:rsidR="001110C9" w:rsidRPr="001110C9" w:rsidRDefault="001110C9" w:rsidP="005535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доброго имени;</w:t>
      </w:r>
    </w:p>
    <w:p w:rsidR="001110C9" w:rsidRPr="001110C9" w:rsidRDefault="001110C9" w:rsidP="005535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неприкосновенности частной жизни, личной и семейной тайны;</w:t>
      </w:r>
    </w:p>
    <w:p w:rsidR="001110C9" w:rsidRPr="001110C9" w:rsidRDefault="001110C9" w:rsidP="005535D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 на имя и др.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 лишь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защищает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эти блага (например, путем компенсации морального вреда), но не регулирует порядок их осуществления, поскольку они находятся в сфере конституционного и иного публичного права.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Метод гражданско-правового регулирования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правового регулирования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совокупность способов и приемов воздействия права на общественные отношения.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Гражданскому праву присущ особый метод, который характеризуется следующими чертами.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Юридическое равенство участников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гражданских правоотношений не находятся в отношениях власти и подчинения. Никто из них не вправе диктовать свою волю другому в одностороннем порядке. Это отличает гражданское право от административного, налогового и других публичных отраслей.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Автономия воли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гражданских правоотношений свободны в выборе варианта поведения, в принятии решения — вступать или не вступать в те или иные отношения. Государство не принуждает граждан и организации к заключению договоров (за исключением публичных договоров и случаев, установленных законом).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Имущественная самостоятельность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выступают как самостоятельные, независимые собственники, обособленные друг от друга. Они отвечают по своим обязательствам принадлежащим им имуществом.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Диспозитивность большинства норм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гражданском праве преобладают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диспозитивные нормы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нормы, которые действуют только в том случае, если стороны своим соглашением не установили иное. Например, закон устанавливает срок исковой давности в 3 года, но стороны могут его изменить? Нет, срок исковой давности — императивная норма. Пример диспозитивной нормы: если в договоре не указан срок исполнения обязательства, он считается разумным сроком, предусмотренным законом.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Наряду с диспозитивными существуют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императивные нормы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не могут быть изменены соглашением сторон (например, нормы о государственной регистрации прав на недвижимость, о защите прав потребителей).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Судебная защита нарушенных прав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нарушенных гражданских прав осуществляется преимущественно в судебном порядке (исковое производство). Стороны сами инициируют защиту своих прав, государство не вмешивается по своей инициативе.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Принципы гражданского права (ст. 1 ГК РФ)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гражданского права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основные, руководящие идеи, на которых строится все гражданско-правовое регулирование. Статья 1 ГК РФ закрепляет следующие принципы.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4.1. Принцип равенства участников регулируемых отношений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субъекты гражданского права (граждане, юридические лица, публично-правовые образования) равны перед законом. Никто не обладает властными полномочиями по отношению к другому в рамках гражданско-правовых отношений. Даже государство, выступая в гражданском обороте (как собственник имущества, заказчик по контракту), действует на равных началах с другими участниками.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Пример: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Орган государственной власти, арендующий помещение у частной компании, не вправе ссылаться на свой властный статус; он обязан соблюдать те же условия договора, что и любой другой арендатор.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4.2. Принцип неприкосновенности собственности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Никто не может б</w:t>
      </w:r>
      <w:bookmarkStart w:id="0" w:name="_GoBack"/>
      <w:bookmarkEnd w:id="0"/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лишен своего имущества иначе как по решению суда. Принудительное отчуждение имущества для государственных нужд допускается только при условии предварительного и равноценного возмещения.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для бухгалтера: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Списание имущества организации, изъятие документов в ходе проверки — все эти действия должны иметь законные основания и надлежащее оформление.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4.3. Принцип свободы договора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гражданского права свободны в заключении договора. Они могут заключать любые договоры, как предусмотренные, так и не предусмотренные законом (смешанные договоры). Стороны могут определять условия договора по своему усмотрению, кроме случаев, когда содержание условия предписано законом.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Ограничения свободы договора:</w:t>
      </w:r>
    </w:p>
    <w:p w:rsidR="001110C9" w:rsidRPr="001110C9" w:rsidRDefault="001110C9" w:rsidP="005535D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Публичные договоры (розничная купля-продажа, перевозка общественным транспортом, услуги связи) — коммерческая организация не вправе отказать в их заключении при наличии возможности.</w:t>
      </w:r>
    </w:p>
    <w:p w:rsidR="001110C9" w:rsidRPr="001110C9" w:rsidRDefault="001110C9" w:rsidP="005535D9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Договоры присоединения — условия определяются одной из сторон в формулярах или иных стандартных формах (например, договор банковского счета).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4.4. Принцип недопустимости произвольного вмешательства в частные дела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Государство и его органы не вправе вмешиваться в частные дела граждан и организаций без законных оснований. Вмешательство возможно только в случаях, прямо предусмотренных федеральным законом, и в целях защиты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4.5. Принцип беспрепятственного осуществления гражданских прав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гражданского права вправе свободно реализовывать принадлежащие им права. Никто не может препятствовать собственнику владеть, пользоваться и распоряжаться своим имуществом, если это не нарушает закон.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4.6. Принцип обеспечения восстановления нарушенных прав и их судебной защиты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имеет право на защиту своих гражданских прав. Основная форма защиты — судебная (обращение в суд общей юрисдикции или арбитражный суд). Допускается также самозащита прав (удержание имущества, необходимой обороны и др.).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4.7. Принцип добросовестности (ст. 1 п. 3–4 ГК РФ)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 2013 года ГК РФ закрепляет принцип добросовестности как общеобязательное требование. Участники гражданских правоотношений должны действовать добросовестно при установлении, осуществлении и защите гражданских прав и при исполнении гражданских обязанностей. Никто не вправе извлекать преимущество из своего незаконного или недобросовестного поведения.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Значение для бухгалтера: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добросовестности важен при оценке налоговых рисков, связанных с выбором контрагента (должная осмотрительность).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4.8. Принцип свободного перемещения товаров, услуг и финансовых средств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всей территории Российской Федерации товары, услуги и финансовые средства перемещаются свободно. Ограничения могут вводиться только федеральным законом и только в целях обеспечения безопасности, защиты жизни и здоровья людей, охраны природы и культурных ценностей.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Понятие и система источников гражданского права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Источники гражданского права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система нормативно-правовых актов и иных форм (обычаев), которые содержат нормы гражданского права.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5.1. Конституция РФ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 является правовой базой для текущего гражданского законодательства. На конституционном уровне закреплены:</w:t>
      </w:r>
    </w:p>
    <w:p w:rsidR="001110C9" w:rsidRPr="001110C9" w:rsidRDefault="001110C9" w:rsidP="005535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частной собственности (ст. 35);</w:t>
      </w:r>
    </w:p>
    <w:p w:rsidR="001110C9" w:rsidRPr="001110C9" w:rsidRDefault="001110C9" w:rsidP="005535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на свободное использование своих способностей и имущества для предпринимательской деятельности (ст. 34);</w:t>
      </w:r>
    </w:p>
    <w:p w:rsidR="001110C9" w:rsidRPr="001110C9" w:rsidRDefault="001110C9" w:rsidP="005535D9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единство экономического пространства, свобода экономической деятельности (ст. 8).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Конституции имеют высшую юридическую силу и прямое действие. Любой закон, противоречащий Конституции, не подлежит применению.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5.2. Гражданский кодекс РФ (ГК РФ) — центральный источник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Гражданский кодекс РФ является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основным кодифицированным актом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гражданского права. Он был принят по частям начиная с 1994 года и состоит из четырех частей, охватывающих основное содержание гражданского права.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Структура ГК РФ: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7"/>
        <w:gridCol w:w="2296"/>
        <w:gridCol w:w="6487"/>
      </w:tblGrid>
      <w:tr w:rsidR="001110C9" w:rsidRPr="001110C9" w:rsidTr="001110C9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принятия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</w:tr>
      <w:tr w:rsidR="001110C9" w:rsidRPr="001110C9" w:rsidTr="001110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первая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85BA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Общие положения, лица, объекты, сделки, сроки, </w:t>
            </w:r>
          </w:p>
          <w:p w:rsidR="001B2F6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 собственности, общая часть </w:t>
            </w:r>
          </w:p>
          <w:p w:rsidR="00485BA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обязательственного </w:t>
            </w:r>
          </w:p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права.</w:t>
            </w:r>
          </w:p>
        </w:tc>
      </w:tr>
      <w:tr w:rsidR="001110C9" w:rsidRPr="001110C9" w:rsidTr="001110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вторая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485BA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Отдельные виды обязательств (договоры </w:t>
            </w:r>
          </w:p>
          <w:p w:rsidR="00485BA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купли-продажи, аренды, подряда, займа, </w:t>
            </w:r>
          </w:p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страхования и др.).</w:t>
            </w:r>
          </w:p>
        </w:tc>
      </w:tr>
      <w:tr w:rsidR="001110C9" w:rsidRPr="001110C9" w:rsidTr="001110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Часть третья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2F6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Наследственное право, международное частное</w:t>
            </w:r>
          </w:p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право.</w:t>
            </w:r>
          </w:p>
        </w:tc>
      </w:tr>
      <w:tr w:rsidR="001110C9" w:rsidRPr="001110C9" w:rsidTr="001110C9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Часть четвертая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B2F6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на результаты интеллектуальной</w:t>
            </w:r>
          </w:p>
          <w:p w:rsidR="00485BA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 и </w:t>
            </w:r>
          </w:p>
          <w:p w:rsidR="00485BA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индивидуализации </w:t>
            </w:r>
          </w:p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(интеллектуальная собственность).</w:t>
            </w:r>
          </w:p>
        </w:tc>
      </w:tr>
    </w:tbl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Нормы ГК РФ имеют приоритет перед нормами других федеральных законов, содержащих нормы гражданского права. Иные законы должны соответствовать ГК РФ.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5.3. Иные федеральные законы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Федеральные законы, содержащие нормы гражданского права, принимаются в соответствии с ГК РФ и не могут ему противоречить. К ним относятся:</w:t>
      </w:r>
    </w:p>
    <w:p w:rsidR="001110C9" w:rsidRPr="001110C9" w:rsidRDefault="001110C9" w:rsidP="005535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«О защите прав потребителей»;</w:t>
      </w:r>
    </w:p>
    <w:p w:rsidR="001110C9" w:rsidRPr="001110C9" w:rsidRDefault="001110C9" w:rsidP="005535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акционерных обществах»;</w:t>
      </w:r>
    </w:p>
    <w:p w:rsidR="001110C9" w:rsidRPr="001110C9" w:rsidRDefault="001110C9" w:rsidP="005535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«Об обществах с ограниченной ответственностью»;</w:t>
      </w:r>
    </w:p>
    <w:p w:rsidR="001110C9" w:rsidRPr="001110C9" w:rsidRDefault="001110C9" w:rsidP="005535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«О государственной регистрации недвижимости»;</w:t>
      </w:r>
    </w:p>
    <w:p w:rsidR="001110C9" w:rsidRPr="001110C9" w:rsidRDefault="001110C9" w:rsidP="005535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Жилищный кодекс РФ (в части, регулирующей жилищные отношения);</w:t>
      </w:r>
    </w:p>
    <w:p w:rsidR="001110C9" w:rsidRPr="001110C9" w:rsidRDefault="001110C9" w:rsidP="005535D9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Семейный кодекс РФ (имущественные отношения супругов) и др.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5.4. Подзаконные нормативные правовые акты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подзаконным актам, содержащим нормы гражданского права, относятся:</w:t>
      </w:r>
    </w:p>
    <w:p w:rsidR="001110C9" w:rsidRPr="001110C9" w:rsidRDefault="001110C9" w:rsidP="005535D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Указы Президента РФ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(не должны противоречить ГК РФ и иным федеральным законам);</w:t>
      </w:r>
    </w:p>
    <w:p w:rsidR="001110C9" w:rsidRPr="001110C9" w:rsidRDefault="001110C9" w:rsidP="005535D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Постановления Правительства РФ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(издаются на основании и во исполнение ГК РФ, иных законов и указов Президента);</w:t>
      </w:r>
    </w:p>
    <w:p w:rsidR="001110C9" w:rsidRPr="001110C9" w:rsidRDefault="001110C9" w:rsidP="005535D9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Нормативные акты федеральных органов исполнительной власти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(министерств и ведомств) — например, акты Банка России, Минфина России и др., но только в случаях, прямо предусмотренных законом.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5.5. Обычаи (ст. 5 ГК РФ)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Обычаем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признается сложившееся и широко применяемое в какой-либо области предпринимательской или иной деятельности правило поведения, не предусмотренное законодательством, независимо от того, зафиксировано ли оно в каком-либо документе.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Обычай применяется, если:</w:t>
      </w:r>
    </w:p>
    <w:p w:rsidR="001110C9" w:rsidRPr="001110C9" w:rsidRDefault="001110C9" w:rsidP="005535D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не противоречит закону или договору;</w:t>
      </w:r>
    </w:p>
    <w:p w:rsidR="001110C9" w:rsidRPr="001110C9" w:rsidRDefault="001110C9" w:rsidP="005535D9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не урегулированы законодательством или соглашением сторон.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Примеры: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обычаи морского порта, обычаи делового оборота в банковской сфере.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5.6. Нормы международных договоров и общепризнанные принципы международного права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ст. 7 ГК РФ, общепризнанные принципы и нормы международного права и международные договоры РФ являются составной частью правовой системы РФ. Если международным договором РФ установлены иные правила, чем предусмотренные гражданским законодательством, применяются правила международного договора.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6. Иерархия нормативных правовых актов в сфере гражданского права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Иерархия источников гражданского права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это их соподчиненность по юридической силе.</w:t>
      </w:r>
    </w:p>
    <w:tbl>
      <w:tblPr>
        <w:tblW w:w="11280" w:type="dxa"/>
        <w:tblInd w:w="-138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4867"/>
        <w:gridCol w:w="5305"/>
      </w:tblGrid>
      <w:tr w:rsidR="001110C9" w:rsidRPr="001110C9" w:rsidTr="00A93D08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Юридическая сила</w:t>
            </w:r>
          </w:p>
        </w:tc>
      </w:tr>
      <w:tr w:rsidR="001110C9" w:rsidRPr="001110C9" w:rsidTr="00A93D0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Конституция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юридическая сила</w:t>
            </w:r>
          </w:p>
        </w:tc>
      </w:tr>
      <w:tr w:rsidR="001110C9" w:rsidRPr="001110C9" w:rsidTr="00A93D0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Международные договоры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Приоритет над внутренним законодательством (ст. 7 ГК РФ)</w:t>
            </w:r>
          </w:p>
        </w:tc>
      </w:tr>
      <w:tr w:rsidR="001110C9" w:rsidRPr="001110C9" w:rsidTr="00A93D0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Гражданский кодекс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кодифицированный акт; другие законы должны ему соответствовать</w:t>
            </w:r>
          </w:p>
        </w:tc>
      </w:tr>
      <w:tr w:rsidR="001110C9" w:rsidRPr="001110C9" w:rsidTr="00A93D0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федеральные законы (содержащие нормы гражданского права)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Должны соответствовать ГК РФ</w:t>
            </w:r>
          </w:p>
        </w:tc>
      </w:tr>
      <w:tr w:rsidR="001110C9" w:rsidRPr="001110C9" w:rsidTr="00A93D0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 Президента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должны противоречить ГК РФ и федеральным законам</w:t>
            </w:r>
          </w:p>
        </w:tc>
      </w:tr>
      <w:tr w:rsidR="001110C9" w:rsidRPr="001110C9" w:rsidTr="00A93D0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Постановления Правительства РФ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должны противоречить ГК РФ, законам и указам</w:t>
            </w:r>
          </w:p>
        </w:tc>
      </w:tr>
      <w:tr w:rsidR="001110C9" w:rsidRPr="001110C9" w:rsidTr="00A93D0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акты министерств и ведомств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1110C9" w:rsidRPr="001110C9" w:rsidRDefault="001110C9" w:rsidP="005535D9">
            <w:pPr>
              <w:spacing w:after="0" w:line="37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10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в случаях, прямо предусмотренных законом</w:t>
            </w:r>
          </w:p>
        </w:tc>
      </w:tr>
    </w:tbl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Статья 3 ГК РФ определяет юридическую природу и иерархию нормативных актов, регулирующих гражданско-правовые отношения.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Роль судебной практики и обычаев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 Судебная практика и постановления Пленума Верховного Суда РФ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о том, являются ли постановления Пленума Верховного Суда РФ источниками гражданского права, является дискуссионным в науке. С формально-юридической точки зрения,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постановления Пленума Верховного Суда РФ не являются источниками права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классическом смысле, поскольку они не создают новых норм права, а лишь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разъясняют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уже существующие положения законодательства, чтобы обеспечить единообразное применение законов судами.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на практике постановления Пленума ВС РФ имеют огромное значение: они содержат толкование правовых норм, направляют судебную практику и устанавливают единые стандарты деятельности судов. Суды руководствуются этими разъяснениями при вынесении решений.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бухгалтера знание основных постановлений Пленума ВС РФ по гражданским делам (например, о договорах, о защите прав потребителей, о неосновательном обогащении) полезно для понимания того, как суды будут оценивать те или иные ситуации.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7.2. Обычаи (подробнее)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отмечалось выше, обычаи применяются </w:t>
      </w:r>
      <w:proofErr w:type="spellStart"/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субсидиарно</w:t>
      </w:r>
      <w:proofErr w:type="spellEnd"/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восполнительно</w:t>
      </w:r>
      <w:proofErr w:type="spellEnd"/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при отсутствии законодательного регулирования. Для признания правила обычаем необходимо, чтобы оно было:</w:t>
      </w:r>
    </w:p>
    <w:p w:rsidR="001110C9" w:rsidRPr="001110C9" w:rsidRDefault="001110C9" w:rsidP="005535D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сложившимся (т.е. существующим длительное время);</w:t>
      </w:r>
    </w:p>
    <w:p w:rsidR="001110C9" w:rsidRPr="001110C9" w:rsidRDefault="001110C9" w:rsidP="005535D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широко применяемым в соответствующей сфере деятельности;</w:t>
      </w:r>
    </w:p>
    <w:p w:rsidR="001110C9" w:rsidRPr="001110C9" w:rsidRDefault="001110C9" w:rsidP="005535D9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противоречащим законодательству.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Действие гражданского законодательства во времени, пространстве и по кругу лиц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8.1. Действие во времени (ст. 4 ГК РФ)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гражданского законодательства </w:t>
      </w: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имеют обратной силы</w:t>
      </w: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 и применяются к отношениям, возникшим после введения их в действие. Исключения:</w:t>
      </w:r>
    </w:p>
    <w:p w:rsidR="001110C9" w:rsidRPr="001110C9" w:rsidRDefault="001110C9" w:rsidP="005535D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прямо предусматривает, что его действие распространяется на отношения, возникшие до его введения (обратная сила);</w:t>
      </w:r>
    </w:p>
    <w:p w:rsidR="001110C9" w:rsidRPr="001110C9" w:rsidRDefault="001110C9" w:rsidP="005535D9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смягчает или отменяет ответственность.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8.2. Действие в пространстве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 гражданского законодательства действуют на всей территории РФ, если иное не предусмотрено законом.</w:t>
      </w:r>
    </w:p>
    <w:p w:rsidR="001110C9" w:rsidRPr="001110C9" w:rsidRDefault="001110C9" w:rsidP="005535D9">
      <w:pPr>
        <w:shd w:val="clear" w:color="auto" w:fill="FFFFFF"/>
        <w:spacing w:after="0" w:line="45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8.3. Действие по кругу лиц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законодательство распространяется на всех участников гражданского оборота: граждан РФ, иностранных граждан, лиц без гражданства, российские и иностранные юридические лица, публично-правовые образования (РФ, субъекты РФ, муниципальные образования). Исключения могут быть установлены для отдельных категорий лиц (например, для иностранных инвесторов).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Актуальные изменения в Гражданском кодексе РФ (2025–2026 гг.)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Бухгалтеру важно отслеживать изменения в законодательстве. В 2025–2026 годах в ГК РФ внесен ряд существенных поправок.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3 августа 2025 г. (Федеральный закон от 23.07.2025 № 235-ФЗ):</w:t>
      </w:r>
    </w:p>
    <w:p w:rsidR="001110C9" w:rsidRPr="001110C9" w:rsidRDefault="001110C9" w:rsidP="005535D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Срок, в течение которого можно подать заявку на выдачу патента на изобретение после раскрытия информации об изобретении, увеличен с 6 до 12 месяцев.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1 августа 2025 г. (Федеральный закон от 24.06.2025 № 178-ФЗ):</w:t>
      </w:r>
    </w:p>
    <w:p w:rsidR="001110C9" w:rsidRPr="001110C9" w:rsidRDefault="001110C9" w:rsidP="005535D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и ООО разрешается иметь в качестве единственного учредителя или участника другое хозяйственное общество, состоящее из одного лица.</w:t>
      </w:r>
    </w:p>
    <w:p w:rsidR="001110C9" w:rsidRPr="001110C9" w:rsidRDefault="001110C9" w:rsidP="005535D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Определена необходимость получения согласия родителей (усыновителей, попечителей) на совершение несовершеннолетним в возрасте от 14 до 18 лет сделок.</w:t>
      </w:r>
    </w:p>
    <w:p w:rsidR="001110C9" w:rsidRPr="001110C9" w:rsidRDefault="001110C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4 января 2026 г. (Федеральный закон от 07.07.2025 № 214-ФЗ):</w:t>
      </w:r>
    </w:p>
    <w:p w:rsidR="001110C9" w:rsidRDefault="001110C9" w:rsidP="005535D9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Внесены изменения в часть четвертую ГК РФ, конкретизирующие порядок взыскания и способы расчета компенсации за нарушение исключительных прав. Максимальная сумма компенсации увеличена с 5 млн до 10 млн рублей.</w:t>
      </w:r>
    </w:p>
    <w:p w:rsidR="00485BA9" w:rsidRPr="00485BA9" w:rsidRDefault="00485BA9" w:rsidP="005535D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</w:p>
    <w:p w:rsidR="00485BA9" w:rsidRPr="00485BA9" w:rsidRDefault="00485BA9" w:rsidP="005535D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A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Гражданское право является фундаментом правового регулирования экономических отношений. Для бухгалтера знание его предмета, принципов и источников — это не просто теоретическая база, а необходимое условие для грамотного выполнения трудовых функций: проверки первичных документов, оценки договоров, минимизации налоговых рисков и правильного отражения хозяйственных операций в учете.</w:t>
      </w:r>
    </w:p>
    <w:p w:rsidR="00485BA9" w:rsidRPr="00485BA9" w:rsidRDefault="00485BA9" w:rsidP="005535D9">
      <w:pPr>
        <w:pStyle w:val="a5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B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Понимание того, что гражданско-правовые отношения строятся на началах равенства, автономии воли и имущественной самостоятельности, позволяет </w:t>
      </w:r>
      <w:r w:rsidRPr="00485B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бухгалтеру верно квалифицировать возникающие ситуации и выбирать надлежащие способы защиты прав организации.</w:t>
      </w:r>
    </w:p>
    <w:p w:rsidR="00485BA9" w:rsidRPr="001110C9" w:rsidRDefault="00485BA9" w:rsidP="00553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0C9" w:rsidRPr="001110C9" w:rsidRDefault="001110C9" w:rsidP="005535D9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Контрольные вопросы для самопроверки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является предметом гражданского права? Какие группы отношений регулируются гражданским законодательством согласно ст. 2 ГК РФ?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отличаются имущественные отношения от личных неимущественных? Приведите примеры.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Каковы основные черты метода гражданско-правового регулирования? В чем выражается диспозитивность гражданско-правовых норм?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принципы гражданского права, закрепленные в ст. 1 ГК РФ. Раскройте содержание каждого из них.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означает принцип «свободы договора»? Каковы его ограничения?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значение имеет принцип добросовестности для участников гражданского оборота?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относится к источникам гражданского права? Какова иерархия нормативных правовых актов?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Гражданский кодекс РФ является центральным источником гражданского права? Из каких частей он состоит?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обычай как источник гражданского права? При каких условиях он применяется?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Являются ли постановления Пленума Верховного Суда РФ источниками гражданского права? Какова их роль в правоприменительной практике?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Каков порядок действия гражданского законодательства во времени? Что означает отсутствие обратной силы закона?</w:t>
      </w:r>
    </w:p>
    <w:p w:rsidR="001110C9" w:rsidRPr="001110C9" w:rsidRDefault="001110C9" w:rsidP="005535D9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0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основные изменения, внесенные в ГК РФ в 2025–2026 годах.</w:t>
      </w:r>
    </w:p>
    <w:p w:rsidR="001110C9" w:rsidRPr="001110C9" w:rsidRDefault="001110C9" w:rsidP="005535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B2826" w:rsidRPr="001110C9" w:rsidRDefault="006B2826" w:rsidP="005535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B2826" w:rsidRPr="001110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92B74"/>
    <w:multiLevelType w:val="multilevel"/>
    <w:tmpl w:val="694E2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FB2627"/>
    <w:multiLevelType w:val="multilevel"/>
    <w:tmpl w:val="C5DCF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21349"/>
    <w:multiLevelType w:val="multilevel"/>
    <w:tmpl w:val="2A2C6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BA2F71"/>
    <w:multiLevelType w:val="multilevel"/>
    <w:tmpl w:val="99EA1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A51D2F"/>
    <w:multiLevelType w:val="multilevel"/>
    <w:tmpl w:val="7396A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B72836"/>
    <w:multiLevelType w:val="multilevel"/>
    <w:tmpl w:val="AC9C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C613C2"/>
    <w:multiLevelType w:val="multilevel"/>
    <w:tmpl w:val="6410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6E77B4"/>
    <w:multiLevelType w:val="multilevel"/>
    <w:tmpl w:val="1BB2D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2D27CA"/>
    <w:multiLevelType w:val="multilevel"/>
    <w:tmpl w:val="2FC4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A80C04"/>
    <w:multiLevelType w:val="multilevel"/>
    <w:tmpl w:val="2FDA4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CA405A"/>
    <w:multiLevelType w:val="multilevel"/>
    <w:tmpl w:val="208A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3E501A"/>
    <w:multiLevelType w:val="multilevel"/>
    <w:tmpl w:val="914CA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EC36F1"/>
    <w:multiLevelType w:val="multilevel"/>
    <w:tmpl w:val="196E0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F61374"/>
    <w:multiLevelType w:val="multilevel"/>
    <w:tmpl w:val="EEBC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0A77636"/>
    <w:multiLevelType w:val="multilevel"/>
    <w:tmpl w:val="834A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746E75"/>
    <w:multiLevelType w:val="multilevel"/>
    <w:tmpl w:val="7D92E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10"/>
  </w:num>
  <w:num w:numId="5">
    <w:abstractNumId w:val="6"/>
  </w:num>
  <w:num w:numId="6">
    <w:abstractNumId w:val="3"/>
  </w:num>
  <w:num w:numId="7">
    <w:abstractNumId w:val="7"/>
  </w:num>
  <w:num w:numId="8">
    <w:abstractNumId w:val="15"/>
  </w:num>
  <w:num w:numId="9">
    <w:abstractNumId w:val="0"/>
  </w:num>
  <w:num w:numId="10">
    <w:abstractNumId w:val="13"/>
  </w:num>
  <w:num w:numId="11">
    <w:abstractNumId w:val="4"/>
  </w:num>
  <w:num w:numId="12">
    <w:abstractNumId w:val="8"/>
  </w:num>
  <w:num w:numId="13">
    <w:abstractNumId w:val="1"/>
  </w:num>
  <w:num w:numId="14">
    <w:abstractNumId w:val="11"/>
  </w:num>
  <w:num w:numId="15">
    <w:abstractNumId w:val="5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0C9"/>
    <w:rsid w:val="001110C9"/>
    <w:rsid w:val="00161333"/>
    <w:rsid w:val="001B2F69"/>
    <w:rsid w:val="00485BA9"/>
    <w:rsid w:val="005535D9"/>
    <w:rsid w:val="006B2826"/>
    <w:rsid w:val="00A9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EF4B7-4F72-40C3-B857-ECFFBB2F5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110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110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110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10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1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110C9"/>
    <w:rPr>
      <w:b/>
      <w:bCs/>
    </w:rPr>
  </w:style>
  <w:style w:type="character" w:styleId="a4">
    <w:name w:val="Emphasis"/>
    <w:basedOn w:val="a0"/>
    <w:uiPriority w:val="20"/>
    <w:qFormat/>
    <w:rsid w:val="001110C9"/>
    <w:rPr>
      <w:i/>
      <w:iCs/>
    </w:rPr>
  </w:style>
  <w:style w:type="paragraph" w:styleId="a5">
    <w:name w:val="List Paragraph"/>
    <w:basedOn w:val="a"/>
    <w:uiPriority w:val="34"/>
    <w:qFormat/>
    <w:rsid w:val="00485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5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5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2851</Words>
  <Characters>16257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DreamPC</dc:creator>
  <cp:keywords/>
  <dc:description/>
  <cp:lastModifiedBy>DreamPC</cp:lastModifiedBy>
  <cp:revision>5</cp:revision>
  <dcterms:created xsi:type="dcterms:W3CDTF">2026-04-13T14:10:00Z</dcterms:created>
  <dcterms:modified xsi:type="dcterms:W3CDTF">2026-04-13T14:33:00Z</dcterms:modified>
</cp:coreProperties>
</file>