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9F" w:rsidRDefault="00A10FD4" w:rsidP="0055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D4">
        <w:rPr>
          <w:rFonts w:ascii="Times New Roman" w:hAnsi="Times New Roman" w:cs="Times New Roman"/>
          <w:b/>
          <w:sz w:val="24"/>
          <w:szCs w:val="24"/>
        </w:rPr>
        <w:t>Экзаменационные билеты</w:t>
      </w:r>
    </w:p>
    <w:p w:rsidR="0055349F" w:rsidRDefault="0055349F" w:rsidP="0055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49F">
        <w:rPr>
          <w:rFonts w:ascii="Times New Roman" w:hAnsi="Times New Roman" w:cs="Times New Roman"/>
          <w:sz w:val="24"/>
          <w:szCs w:val="24"/>
        </w:rPr>
        <w:t>для контроля и оценивания результатов</w:t>
      </w:r>
    </w:p>
    <w:p w:rsidR="00A10FD4" w:rsidRPr="00A10FD4" w:rsidRDefault="00A10FD4" w:rsidP="0055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D4"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="0055349F">
        <w:rPr>
          <w:rFonts w:ascii="Times New Roman" w:hAnsi="Times New Roman" w:cs="Times New Roman"/>
          <w:b/>
          <w:sz w:val="24"/>
          <w:szCs w:val="24"/>
        </w:rPr>
        <w:t>Организация деятельности коллектива исполнителей</w:t>
      </w:r>
    </w:p>
    <w:p w:rsidR="00A10FD4" w:rsidRDefault="00A10FD4" w:rsidP="00A1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49F" w:rsidRDefault="0055349F" w:rsidP="00A1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6B22A7">
        <w:rPr>
          <w:rFonts w:ascii="Times New Roman" w:hAnsi="Times New Roman" w:cs="Times New Roman"/>
          <w:sz w:val="24"/>
          <w:szCs w:val="24"/>
        </w:rPr>
        <w:t>23.02.03 Техническое обслуживание и ремонт автомобильного транспорта</w:t>
      </w:r>
    </w:p>
    <w:p w:rsidR="006B22A7" w:rsidRDefault="006B22A7" w:rsidP="00A1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ТО-432</w:t>
      </w:r>
    </w:p>
    <w:p w:rsidR="0055349F" w:rsidRPr="00A10FD4" w:rsidRDefault="0055349F" w:rsidP="00A1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FD4" w:rsidRPr="005879C9" w:rsidRDefault="00A10FD4" w:rsidP="00A10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9C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879C9">
        <w:rPr>
          <w:rFonts w:ascii="Times New Roman" w:hAnsi="Times New Roman" w:cs="Times New Roman"/>
          <w:b/>
          <w:sz w:val="24"/>
          <w:szCs w:val="24"/>
        </w:rPr>
        <w:t>Богуш</w:t>
      </w:r>
      <w:proofErr w:type="spellEnd"/>
      <w:r w:rsidRPr="005879C9">
        <w:rPr>
          <w:rFonts w:ascii="Times New Roman" w:hAnsi="Times New Roman" w:cs="Times New Roman"/>
          <w:b/>
          <w:sz w:val="24"/>
          <w:szCs w:val="24"/>
        </w:rPr>
        <w:t xml:space="preserve"> А.</w:t>
      </w:r>
      <w:proofErr w:type="gramStart"/>
      <w:r w:rsidRPr="005879C9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5879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FD4" w:rsidRPr="00FC24E4" w:rsidRDefault="006B22A7" w:rsidP="00A10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A10FD4" w:rsidRPr="00A10FD4" w:rsidRDefault="00A10FD4" w:rsidP="00A1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D4">
        <w:rPr>
          <w:rFonts w:ascii="Times New Roman" w:hAnsi="Times New Roman" w:cs="Times New Roman"/>
          <w:sz w:val="24"/>
          <w:szCs w:val="24"/>
        </w:rPr>
        <w:t>Задание:</w:t>
      </w:r>
    </w:p>
    <w:p w:rsidR="00A10FD4" w:rsidRPr="00A10FD4" w:rsidRDefault="00A10FD4" w:rsidP="00A1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D4">
        <w:rPr>
          <w:rFonts w:ascii="Times New Roman" w:hAnsi="Times New Roman" w:cs="Times New Roman"/>
          <w:sz w:val="24"/>
          <w:szCs w:val="24"/>
        </w:rPr>
        <w:t xml:space="preserve">Определить численность основных производственных рабочих для каждой операции на участке ТО и </w:t>
      </w:r>
      <w:proofErr w:type="gramStart"/>
      <w:r w:rsidRPr="00A10FD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A10FD4">
        <w:rPr>
          <w:rFonts w:ascii="Times New Roman" w:hAnsi="Times New Roman" w:cs="Times New Roman"/>
          <w:sz w:val="24"/>
          <w:szCs w:val="24"/>
        </w:rPr>
        <w:t xml:space="preserve"> при следующих исходных данных (таблица 1.1; таблица 1.2):</w:t>
      </w:r>
    </w:p>
    <w:p w:rsidR="00A10FD4" w:rsidRPr="00A10FD4" w:rsidRDefault="005879C9" w:rsidP="00A1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10FD4" w:rsidRPr="00A10FD4">
        <w:rPr>
          <w:rFonts w:ascii="Times New Roman" w:hAnsi="Times New Roman" w:cs="Times New Roman"/>
          <w:sz w:val="24"/>
          <w:szCs w:val="24"/>
        </w:rPr>
        <w:t>– Исходные данные</w:t>
      </w:r>
    </w:p>
    <w:tbl>
      <w:tblPr>
        <w:tblStyle w:val="a3"/>
        <w:tblW w:w="0" w:type="auto"/>
        <w:tblLook w:val="04A0"/>
      </w:tblPr>
      <w:tblGrid>
        <w:gridCol w:w="4603"/>
        <w:gridCol w:w="4968"/>
      </w:tblGrid>
      <w:tr w:rsidR="00A10FD4" w:rsidRPr="00A10FD4" w:rsidTr="000976B6">
        <w:tc>
          <w:tcPr>
            <w:tcW w:w="10031" w:type="dxa"/>
            <w:gridSpan w:val="2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Название ремонтируемой детали Вилка скользящая карданного вала</w:t>
            </w:r>
          </w:p>
        </w:tc>
      </w:tr>
      <w:tr w:rsidR="00A10FD4" w:rsidRPr="00A10FD4" w:rsidTr="000976B6">
        <w:tc>
          <w:tcPr>
            <w:tcW w:w="4785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Показатели</w:t>
            </w:r>
          </w:p>
        </w:tc>
        <w:tc>
          <w:tcPr>
            <w:tcW w:w="5246" w:type="dxa"/>
            <w:vAlign w:val="center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Значение</w:t>
            </w:r>
          </w:p>
        </w:tc>
      </w:tr>
      <w:tr w:rsidR="00A10FD4" w:rsidRPr="00A10FD4" w:rsidTr="000976B6">
        <w:tc>
          <w:tcPr>
            <w:tcW w:w="4785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 xml:space="preserve">Годовая программа ремонта деталей </w:t>
            </w:r>
          </w:p>
        </w:tc>
        <w:tc>
          <w:tcPr>
            <w:tcW w:w="5246" w:type="dxa"/>
            <w:vAlign w:val="center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  <w:lang w:val="en-US"/>
              </w:rPr>
              <w:t>N</w:t>
            </w:r>
            <w:r w:rsidRPr="00A10FD4">
              <w:rPr>
                <w:sz w:val="24"/>
                <w:szCs w:val="24"/>
              </w:rPr>
              <w:t xml:space="preserve">=14000 </w:t>
            </w:r>
            <w:proofErr w:type="spellStart"/>
            <w:r w:rsidRPr="00A10FD4">
              <w:rPr>
                <w:sz w:val="24"/>
                <w:szCs w:val="24"/>
              </w:rPr>
              <w:t>щтук</w:t>
            </w:r>
            <w:proofErr w:type="spellEnd"/>
          </w:p>
        </w:tc>
      </w:tr>
      <w:tr w:rsidR="00A10FD4" w:rsidRPr="00A10FD4" w:rsidTr="000976B6">
        <w:tc>
          <w:tcPr>
            <w:tcW w:w="4785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 xml:space="preserve">Мощность участка </w:t>
            </w:r>
          </w:p>
        </w:tc>
        <w:tc>
          <w:tcPr>
            <w:tcW w:w="5246" w:type="dxa"/>
            <w:vAlign w:val="center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уч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Pr="00A10FD4">
              <w:rPr>
                <w:sz w:val="24"/>
                <w:szCs w:val="24"/>
              </w:rPr>
              <w:t>70000 нормо-часов</w:t>
            </w:r>
          </w:p>
        </w:tc>
      </w:tr>
      <w:tr w:rsidR="00A10FD4" w:rsidRPr="00A10FD4" w:rsidTr="000976B6">
        <w:tc>
          <w:tcPr>
            <w:tcW w:w="4785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10FD4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A10FD4">
              <w:rPr>
                <w:sz w:val="24"/>
                <w:szCs w:val="24"/>
              </w:rPr>
              <w:t xml:space="preserve"> – количество рабочих дней в году </w:t>
            </w:r>
          </w:p>
        </w:tc>
        <w:tc>
          <w:tcPr>
            <w:tcW w:w="5246" w:type="dxa"/>
            <w:vAlign w:val="center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249 дней</w:t>
            </w:r>
          </w:p>
        </w:tc>
      </w:tr>
      <w:tr w:rsidR="00A10FD4" w:rsidRPr="00A10FD4" w:rsidTr="000976B6">
        <w:tc>
          <w:tcPr>
            <w:tcW w:w="4785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 xml:space="preserve">О – среднее количество дней отпусков и невыходов на работу по уважительным причинам </w:t>
            </w:r>
          </w:p>
        </w:tc>
        <w:tc>
          <w:tcPr>
            <w:tcW w:w="5246" w:type="dxa"/>
            <w:vAlign w:val="center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30 дней</w:t>
            </w:r>
          </w:p>
        </w:tc>
      </w:tr>
      <w:tr w:rsidR="00A10FD4" w:rsidRPr="00A10FD4" w:rsidTr="000976B6">
        <w:tc>
          <w:tcPr>
            <w:tcW w:w="4785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см</m:t>
                  </m:r>
                </m:sub>
              </m:sSub>
            </m:oMath>
            <w:r w:rsidRPr="00A10FD4">
              <w:rPr>
                <w:sz w:val="24"/>
                <w:szCs w:val="24"/>
              </w:rPr>
              <w:t xml:space="preserve">– продолжительность рабочей смены  </w:t>
            </w:r>
          </w:p>
        </w:tc>
        <w:tc>
          <w:tcPr>
            <w:tcW w:w="5246" w:type="dxa"/>
            <w:vAlign w:val="center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8 час</w:t>
            </w:r>
          </w:p>
        </w:tc>
      </w:tr>
    </w:tbl>
    <w:p w:rsidR="00A10FD4" w:rsidRPr="00A10FD4" w:rsidRDefault="005879C9" w:rsidP="00A10FD4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-</w:t>
      </w:r>
      <w:r w:rsidR="00A10FD4" w:rsidRPr="00A10FD4">
        <w:rPr>
          <w:rFonts w:ascii="Times New Roman" w:hAnsi="Times New Roman" w:cs="Times New Roman"/>
          <w:sz w:val="24"/>
          <w:szCs w:val="24"/>
        </w:rPr>
        <w:t xml:space="preserve"> Технологический маршрут ремонта детали Вилка скользящая карданного вала</w:t>
      </w:r>
    </w:p>
    <w:tbl>
      <w:tblPr>
        <w:tblStyle w:val="a3"/>
        <w:tblW w:w="0" w:type="auto"/>
        <w:tblLook w:val="04A0"/>
      </w:tblPr>
      <w:tblGrid>
        <w:gridCol w:w="4675"/>
        <w:gridCol w:w="2250"/>
        <w:gridCol w:w="2646"/>
      </w:tblGrid>
      <w:tr w:rsidR="00A10FD4" w:rsidRPr="00A10FD4" w:rsidTr="000976B6">
        <w:tc>
          <w:tcPr>
            <w:tcW w:w="4928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Номер и название операции</w:t>
            </w:r>
          </w:p>
        </w:tc>
        <w:tc>
          <w:tcPr>
            <w:tcW w:w="2321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Норма времени на операцию, час.</w:t>
            </w:r>
          </w:p>
        </w:tc>
        <w:tc>
          <w:tcPr>
            <w:tcW w:w="2782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Разряд работ</w:t>
            </w:r>
          </w:p>
        </w:tc>
      </w:tr>
      <w:tr w:rsidR="00A10FD4" w:rsidRPr="00A10FD4" w:rsidTr="000976B6">
        <w:tc>
          <w:tcPr>
            <w:tcW w:w="4928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005 Наплавка</w:t>
            </w:r>
          </w:p>
        </w:tc>
        <w:tc>
          <w:tcPr>
            <w:tcW w:w="2321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0,042</w:t>
            </w:r>
          </w:p>
        </w:tc>
        <w:tc>
          <w:tcPr>
            <w:tcW w:w="2782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5</w:t>
            </w:r>
          </w:p>
        </w:tc>
      </w:tr>
      <w:tr w:rsidR="00A10FD4" w:rsidRPr="00A10FD4" w:rsidTr="000976B6">
        <w:tc>
          <w:tcPr>
            <w:tcW w:w="4928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010 Сверлильная</w:t>
            </w:r>
          </w:p>
        </w:tc>
        <w:tc>
          <w:tcPr>
            <w:tcW w:w="2321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0,141</w:t>
            </w:r>
          </w:p>
        </w:tc>
        <w:tc>
          <w:tcPr>
            <w:tcW w:w="2782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4</w:t>
            </w:r>
          </w:p>
        </w:tc>
      </w:tr>
      <w:tr w:rsidR="00A10FD4" w:rsidRPr="00A10FD4" w:rsidTr="000976B6">
        <w:tc>
          <w:tcPr>
            <w:tcW w:w="4928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015 Протяжка</w:t>
            </w:r>
          </w:p>
        </w:tc>
        <w:tc>
          <w:tcPr>
            <w:tcW w:w="2321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0,096</w:t>
            </w:r>
          </w:p>
        </w:tc>
        <w:tc>
          <w:tcPr>
            <w:tcW w:w="2782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5</w:t>
            </w:r>
          </w:p>
        </w:tc>
      </w:tr>
      <w:tr w:rsidR="00A10FD4" w:rsidRPr="00A10FD4" w:rsidTr="000976B6">
        <w:tc>
          <w:tcPr>
            <w:tcW w:w="4928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 xml:space="preserve">020 </w:t>
            </w:r>
            <w:proofErr w:type="spellStart"/>
            <w:r w:rsidRPr="00A10FD4">
              <w:rPr>
                <w:sz w:val="24"/>
                <w:szCs w:val="24"/>
              </w:rPr>
              <w:t>Осталивание</w:t>
            </w:r>
            <w:proofErr w:type="spellEnd"/>
          </w:p>
        </w:tc>
        <w:tc>
          <w:tcPr>
            <w:tcW w:w="2321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0,061</w:t>
            </w:r>
          </w:p>
        </w:tc>
        <w:tc>
          <w:tcPr>
            <w:tcW w:w="2782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5</w:t>
            </w:r>
          </w:p>
        </w:tc>
      </w:tr>
      <w:tr w:rsidR="00A10FD4" w:rsidRPr="00A10FD4" w:rsidTr="000976B6">
        <w:tc>
          <w:tcPr>
            <w:tcW w:w="4928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025 Мойка</w:t>
            </w:r>
          </w:p>
        </w:tc>
        <w:tc>
          <w:tcPr>
            <w:tcW w:w="2321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0,033</w:t>
            </w:r>
          </w:p>
        </w:tc>
        <w:tc>
          <w:tcPr>
            <w:tcW w:w="2782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3</w:t>
            </w:r>
          </w:p>
        </w:tc>
      </w:tr>
      <w:tr w:rsidR="00A10FD4" w:rsidRPr="00A10FD4" w:rsidTr="000976B6">
        <w:tc>
          <w:tcPr>
            <w:tcW w:w="4928" w:type="dxa"/>
          </w:tcPr>
          <w:p w:rsidR="00A10FD4" w:rsidRPr="00A10FD4" w:rsidRDefault="00A10FD4" w:rsidP="00A10FD4">
            <w:pPr>
              <w:ind w:right="113"/>
              <w:jc w:val="both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Итого</w:t>
            </w:r>
          </w:p>
        </w:tc>
        <w:tc>
          <w:tcPr>
            <w:tcW w:w="2321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  <w:r w:rsidRPr="00A10FD4">
              <w:rPr>
                <w:sz w:val="24"/>
                <w:szCs w:val="24"/>
              </w:rPr>
              <w:t>0,373</w:t>
            </w:r>
          </w:p>
        </w:tc>
        <w:tc>
          <w:tcPr>
            <w:tcW w:w="2782" w:type="dxa"/>
          </w:tcPr>
          <w:p w:rsidR="00A10FD4" w:rsidRPr="00A10FD4" w:rsidRDefault="00A10FD4" w:rsidP="00A10FD4">
            <w:pPr>
              <w:ind w:right="113"/>
              <w:jc w:val="center"/>
              <w:rPr>
                <w:sz w:val="24"/>
                <w:szCs w:val="24"/>
              </w:rPr>
            </w:pPr>
          </w:p>
        </w:tc>
      </w:tr>
    </w:tbl>
    <w:p w:rsidR="00A10FD4" w:rsidRDefault="00A10FD4" w:rsidP="00A10FD4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A10FD4" w:rsidRPr="005879C9" w:rsidRDefault="00A10FD4" w:rsidP="00097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9C9">
        <w:rPr>
          <w:rFonts w:ascii="Times New Roman" w:hAnsi="Times New Roman" w:cs="Times New Roman"/>
          <w:b/>
          <w:sz w:val="24"/>
          <w:szCs w:val="24"/>
        </w:rPr>
        <w:t>2. Бунин Д.С.</w:t>
      </w:r>
    </w:p>
    <w:p w:rsidR="00A10FD4" w:rsidRPr="00FC24E4" w:rsidRDefault="00A10FD4" w:rsidP="00097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A10FD4" w:rsidRPr="000976B6" w:rsidRDefault="00A10FD4" w:rsidP="0009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6B6">
        <w:rPr>
          <w:rFonts w:ascii="Times New Roman" w:hAnsi="Times New Roman" w:cs="Times New Roman"/>
          <w:sz w:val="24"/>
          <w:szCs w:val="24"/>
        </w:rPr>
        <w:t>Задание</w:t>
      </w:r>
    </w:p>
    <w:p w:rsidR="00A10FD4" w:rsidRPr="000976B6" w:rsidRDefault="00A10FD4" w:rsidP="0009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B6">
        <w:rPr>
          <w:rFonts w:ascii="Times New Roman" w:hAnsi="Times New Roman" w:cs="Times New Roman"/>
          <w:sz w:val="24"/>
          <w:szCs w:val="24"/>
        </w:rPr>
        <w:t xml:space="preserve">Определить численность основных производственных рабочих для каждой операции на участке ТО и </w:t>
      </w:r>
      <w:proofErr w:type="gramStart"/>
      <w:r w:rsidRPr="000976B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976B6">
        <w:rPr>
          <w:rFonts w:ascii="Times New Roman" w:hAnsi="Times New Roman" w:cs="Times New Roman"/>
          <w:sz w:val="24"/>
          <w:szCs w:val="24"/>
        </w:rPr>
        <w:t xml:space="preserve"> при следующих исходных данных.</w:t>
      </w:r>
    </w:p>
    <w:p w:rsidR="00A10FD4" w:rsidRPr="000976B6" w:rsidRDefault="00A10FD4" w:rsidP="0009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B6">
        <w:rPr>
          <w:rFonts w:ascii="Times New Roman" w:hAnsi="Times New Roman" w:cs="Times New Roman"/>
          <w:sz w:val="24"/>
          <w:szCs w:val="24"/>
        </w:rPr>
        <w:t>Название ремонтируемой детали шаровая опора</w:t>
      </w:r>
    </w:p>
    <w:p w:rsidR="00A10FD4" w:rsidRPr="000976B6" w:rsidRDefault="00A10FD4" w:rsidP="0009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B6">
        <w:rPr>
          <w:rFonts w:ascii="Times New Roman" w:hAnsi="Times New Roman" w:cs="Times New Roman"/>
          <w:sz w:val="24"/>
          <w:szCs w:val="24"/>
        </w:rPr>
        <w:t xml:space="preserve">Годовая программа ремонта деталей </w:t>
      </w:r>
      <w:r w:rsidRPr="000976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76B6">
        <w:rPr>
          <w:rFonts w:ascii="Times New Roman" w:hAnsi="Times New Roman" w:cs="Times New Roman"/>
          <w:sz w:val="24"/>
          <w:szCs w:val="24"/>
        </w:rPr>
        <w:t xml:space="preserve">=18000 </w:t>
      </w:r>
      <w:proofErr w:type="spellStart"/>
      <w:r w:rsidRPr="000976B6">
        <w:rPr>
          <w:rFonts w:ascii="Times New Roman" w:hAnsi="Times New Roman" w:cs="Times New Roman"/>
          <w:sz w:val="24"/>
          <w:szCs w:val="24"/>
        </w:rPr>
        <w:t>щтук</w:t>
      </w:r>
      <w:proofErr w:type="spellEnd"/>
    </w:p>
    <w:p w:rsidR="00A10FD4" w:rsidRPr="005879C9" w:rsidRDefault="00A10FD4" w:rsidP="0009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B6">
        <w:rPr>
          <w:rFonts w:ascii="Times New Roman" w:hAnsi="Times New Roman" w:cs="Times New Roman"/>
          <w:sz w:val="24"/>
          <w:szCs w:val="24"/>
        </w:rPr>
        <w:t xml:space="preserve">Мощность участка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уч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879C9">
        <w:rPr>
          <w:rFonts w:ascii="Times New Roman" w:hAnsi="Times New Roman" w:cs="Times New Roman"/>
          <w:i/>
          <w:sz w:val="24"/>
          <w:szCs w:val="24"/>
        </w:rPr>
        <w:t>0000 нормо-часов</w:t>
      </w:r>
    </w:p>
    <w:p w:rsidR="00A10FD4" w:rsidRPr="005879C9" w:rsidRDefault="00A10FD4" w:rsidP="0009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79C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879C9">
        <w:rPr>
          <w:rFonts w:ascii="Times New Roman" w:hAnsi="Times New Roman" w:cs="Times New Roman"/>
          <w:sz w:val="24"/>
          <w:szCs w:val="24"/>
        </w:rPr>
        <w:t xml:space="preserve"> – количество рабочих дней в году 250 дней</w:t>
      </w:r>
    </w:p>
    <w:p w:rsidR="00A10FD4" w:rsidRPr="000976B6" w:rsidRDefault="00A10FD4" w:rsidP="0009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B6">
        <w:rPr>
          <w:rFonts w:ascii="Times New Roman" w:hAnsi="Times New Roman" w:cs="Times New Roman"/>
          <w:sz w:val="24"/>
          <w:szCs w:val="24"/>
        </w:rPr>
        <w:t>Среднее количество дней отпусков и невыходов на работу по уважительным причинам 28 дней</w:t>
      </w:r>
    </w:p>
    <w:p w:rsidR="00A10FD4" w:rsidRPr="000976B6" w:rsidRDefault="00A10FD4" w:rsidP="0009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sub>
        </m:sSub>
      </m:oMath>
      <w:r w:rsidRPr="000976B6">
        <w:rPr>
          <w:rFonts w:ascii="Times New Roman" w:hAnsi="Times New Roman" w:cs="Times New Roman"/>
          <w:sz w:val="24"/>
          <w:szCs w:val="24"/>
        </w:rPr>
        <w:t>– продолжительность рабочей смены,  8 час</w:t>
      </w:r>
    </w:p>
    <w:p w:rsidR="00A10FD4" w:rsidRPr="000976B6" w:rsidRDefault="005879C9" w:rsidP="0009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10FD4" w:rsidRPr="000976B6">
        <w:rPr>
          <w:rFonts w:ascii="Times New Roman" w:hAnsi="Times New Roman" w:cs="Times New Roman"/>
          <w:sz w:val="24"/>
          <w:szCs w:val="24"/>
        </w:rPr>
        <w:t xml:space="preserve"> – Технологический маршрут ремонта детали Шаровая опора</w:t>
      </w:r>
    </w:p>
    <w:tbl>
      <w:tblPr>
        <w:tblStyle w:val="a3"/>
        <w:tblW w:w="0" w:type="auto"/>
        <w:tblLook w:val="04A0"/>
      </w:tblPr>
      <w:tblGrid>
        <w:gridCol w:w="4683"/>
        <w:gridCol w:w="2244"/>
        <w:gridCol w:w="2644"/>
      </w:tblGrid>
      <w:tr w:rsidR="00A10FD4" w:rsidRPr="000976B6" w:rsidTr="000976B6">
        <w:tc>
          <w:tcPr>
            <w:tcW w:w="4928" w:type="dxa"/>
          </w:tcPr>
          <w:p w:rsidR="00A10FD4" w:rsidRPr="000976B6" w:rsidRDefault="00A10FD4" w:rsidP="000976B6">
            <w:pPr>
              <w:jc w:val="both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Номер и название операции</w:t>
            </w:r>
          </w:p>
        </w:tc>
        <w:tc>
          <w:tcPr>
            <w:tcW w:w="2321" w:type="dxa"/>
          </w:tcPr>
          <w:p w:rsidR="00A10FD4" w:rsidRPr="000976B6" w:rsidRDefault="00A10FD4" w:rsidP="000976B6">
            <w:pPr>
              <w:jc w:val="both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Норма времени на операцию, час.</w:t>
            </w:r>
          </w:p>
        </w:tc>
        <w:tc>
          <w:tcPr>
            <w:tcW w:w="2782" w:type="dxa"/>
          </w:tcPr>
          <w:p w:rsidR="00A10FD4" w:rsidRPr="000976B6" w:rsidRDefault="00A10FD4" w:rsidP="000976B6">
            <w:pPr>
              <w:jc w:val="both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Разряд работ</w:t>
            </w:r>
          </w:p>
        </w:tc>
      </w:tr>
      <w:tr w:rsidR="00A10FD4" w:rsidRPr="000976B6" w:rsidTr="000976B6">
        <w:tc>
          <w:tcPr>
            <w:tcW w:w="4928" w:type="dxa"/>
          </w:tcPr>
          <w:p w:rsidR="00A10FD4" w:rsidRPr="000976B6" w:rsidRDefault="00A10FD4" w:rsidP="000976B6">
            <w:pPr>
              <w:jc w:val="both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 xml:space="preserve">005 </w:t>
            </w:r>
            <w:proofErr w:type="spellStart"/>
            <w:r w:rsidRPr="000976B6">
              <w:rPr>
                <w:sz w:val="24"/>
                <w:szCs w:val="24"/>
              </w:rPr>
              <w:t>Осталивание</w:t>
            </w:r>
            <w:proofErr w:type="spellEnd"/>
          </w:p>
        </w:tc>
        <w:tc>
          <w:tcPr>
            <w:tcW w:w="2321" w:type="dxa"/>
          </w:tcPr>
          <w:p w:rsidR="00A10FD4" w:rsidRPr="000976B6" w:rsidRDefault="00A10FD4" w:rsidP="000976B6">
            <w:pPr>
              <w:jc w:val="center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0,228</w:t>
            </w:r>
          </w:p>
        </w:tc>
        <w:tc>
          <w:tcPr>
            <w:tcW w:w="2782" w:type="dxa"/>
          </w:tcPr>
          <w:p w:rsidR="00A10FD4" w:rsidRPr="000976B6" w:rsidRDefault="00A10FD4" w:rsidP="000976B6">
            <w:pPr>
              <w:jc w:val="center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5</w:t>
            </w:r>
          </w:p>
        </w:tc>
      </w:tr>
      <w:tr w:rsidR="00A10FD4" w:rsidRPr="000976B6" w:rsidTr="000976B6">
        <w:tc>
          <w:tcPr>
            <w:tcW w:w="4928" w:type="dxa"/>
          </w:tcPr>
          <w:p w:rsidR="00A10FD4" w:rsidRPr="000976B6" w:rsidRDefault="00A10FD4" w:rsidP="000976B6">
            <w:pPr>
              <w:jc w:val="both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010 Фрезерование</w:t>
            </w:r>
          </w:p>
        </w:tc>
        <w:tc>
          <w:tcPr>
            <w:tcW w:w="2321" w:type="dxa"/>
          </w:tcPr>
          <w:p w:rsidR="00A10FD4" w:rsidRPr="000976B6" w:rsidRDefault="00A10FD4" w:rsidP="000976B6">
            <w:pPr>
              <w:jc w:val="center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0,039</w:t>
            </w:r>
          </w:p>
        </w:tc>
        <w:tc>
          <w:tcPr>
            <w:tcW w:w="2782" w:type="dxa"/>
          </w:tcPr>
          <w:p w:rsidR="00A10FD4" w:rsidRPr="000976B6" w:rsidRDefault="00A10FD4" w:rsidP="000976B6">
            <w:pPr>
              <w:jc w:val="center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4</w:t>
            </w:r>
          </w:p>
        </w:tc>
      </w:tr>
      <w:tr w:rsidR="00A10FD4" w:rsidRPr="000976B6" w:rsidTr="000976B6">
        <w:tc>
          <w:tcPr>
            <w:tcW w:w="4928" w:type="dxa"/>
          </w:tcPr>
          <w:p w:rsidR="00A10FD4" w:rsidRPr="000976B6" w:rsidRDefault="00A10FD4" w:rsidP="000976B6">
            <w:pPr>
              <w:jc w:val="both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015Сверление</w:t>
            </w:r>
          </w:p>
        </w:tc>
        <w:tc>
          <w:tcPr>
            <w:tcW w:w="2321" w:type="dxa"/>
          </w:tcPr>
          <w:p w:rsidR="00A10FD4" w:rsidRPr="000976B6" w:rsidRDefault="00A10FD4" w:rsidP="000976B6">
            <w:pPr>
              <w:jc w:val="center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0,033</w:t>
            </w:r>
          </w:p>
        </w:tc>
        <w:tc>
          <w:tcPr>
            <w:tcW w:w="2782" w:type="dxa"/>
          </w:tcPr>
          <w:p w:rsidR="00A10FD4" w:rsidRPr="000976B6" w:rsidRDefault="00A10FD4" w:rsidP="000976B6">
            <w:pPr>
              <w:jc w:val="center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5</w:t>
            </w:r>
          </w:p>
        </w:tc>
      </w:tr>
      <w:tr w:rsidR="00A10FD4" w:rsidRPr="000976B6" w:rsidTr="000976B6">
        <w:tc>
          <w:tcPr>
            <w:tcW w:w="4928" w:type="dxa"/>
          </w:tcPr>
          <w:p w:rsidR="00A10FD4" w:rsidRPr="000976B6" w:rsidRDefault="00A10FD4" w:rsidP="000976B6">
            <w:pPr>
              <w:jc w:val="both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020 Мойка</w:t>
            </w:r>
          </w:p>
        </w:tc>
        <w:tc>
          <w:tcPr>
            <w:tcW w:w="2321" w:type="dxa"/>
          </w:tcPr>
          <w:p w:rsidR="00A10FD4" w:rsidRPr="000976B6" w:rsidRDefault="00A10FD4" w:rsidP="000976B6">
            <w:pPr>
              <w:jc w:val="center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0,025</w:t>
            </w:r>
          </w:p>
        </w:tc>
        <w:tc>
          <w:tcPr>
            <w:tcW w:w="2782" w:type="dxa"/>
          </w:tcPr>
          <w:p w:rsidR="00A10FD4" w:rsidRPr="000976B6" w:rsidRDefault="00A10FD4" w:rsidP="000976B6">
            <w:pPr>
              <w:jc w:val="center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5</w:t>
            </w:r>
          </w:p>
        </w:tc>
      </w:tr>
      <w:tr w:rsidR="00A10FD4" w:rsidRPr="000976B6" w:rsidTr="000976B6">
        <w:tc>
          <w:tcPr>
            <w:tcW w:w="4928" w:type="dxa"/>
          </w:tcPr>
          <w:p w:rsidR="00A10FD4" w:rsidRPr="000976B6" w:rsidRDefault="00A10FD4" w:rsidP="000976B6">
            <w:pPr>
              <w:jc w:val="both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21" w:type="dxa"/>
          </w:tcPr>
          <w:p w:rsidR="00A10FD4" w:rsidRPr="000976B6" w:rsidRDefault="00A10FD4" w:rsidP="000976B6">
            <w:pPr>
              <w:jc w:val="right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+</w:t>
            </w:r>
          </w:p>
        </w:tc>
        <w:tc>
          <w:tcPr>
            <w:tcW w:w="2782" w:type="dxa"/>
          </w:tcPr>
          <w:p w:rsidR="00A10FD4" w:rsidRPr="000976B6" w:rsidRDefault="00A10FD4" w:rsidP="000976B6">
            <w:pPr>
              <w:jc w:val="center"/>
              <w:rPr>
                <w:sz w:val="24"/>
                <w:szCs w:val="24"/>
              </w:rPr>
            </w:pPr>
            <w:r w:rsidRPr="000976B6">
              <w:rPr>
                <w:sz w:val="24"/>
                <w:szCs w:val="24"/>
              </w:rPr>
              <w:t>––––––</w:t>
            </w:r>
          </w:p>
        </w:tc>
      </w:tr>
    </w:tbl>
    <w:p w:rsidR="00A10FD4" w:rsidRDefault="00A10FD4" w:rsidP="00A10FD4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C9" w:rsidRDefault="005879C9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FD4" w:rsidRPr="005879C9" w:rsidRDefault="00A10FD4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9C9">
        <w:rPr>
          <w:rFonts w:ascii="Times New Roman" w:hAnsi="Times New Roman" w:cs="Times New Roman"/>
          <w:b/>
          <w:sz w:val="24"/>
          <w:szCs w:val="24"/>
        </w:rPr>
        <w:t>3. Власов Б.В.</w:t>
      </w:r>
    </w:p>
    <w:p w:rsidR="00A10FD4" w:rsidRPr="00FC24E4" w:rsidRDefault="00A10FD4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A10FD4" w:rsidRPr="005879C9" w:rsidRDefault="00A10FD4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Задание</w:t>
      </w:r>
      <w:r w:rsidR="005879C9">
        <w:rPr>
          <w:rFonts w:ascii="Times New Roman" w:hAnsi="Times New Roman" w:cs="Times New Roman"/>
          <w:sz w:val="24"/>
          <w:szCs w:val="24"/>
        </w:rPr>
        <w:t>:</w:t>
      </w:r>
    </w:p>
    <w:p w:rsidR="00A10FD4" w:rsidRPr="005879C9" w:rsidRDefault="00A10FD4" w:rsidP="005879C9">
      <w:pPr>
        <w:pStyle w:val="a6"/>
        <w:jc w:val="both"/>
        <w:rPr>
          <w:rStyle w:val="FontStyle14"/>
          <w:b w:val="0"/>
          <w:bCs w:val="0"/>
          <w:i w:val="0"/>
          <w:iCs w:val="0"/>
          <w:sz w:val="24"/>
          <w:szCs w:val="24"/>
        </w:rPr>
      </w:pPr>
      <w:r w:rsidRPr="005879C9">
        <w:rPr>
          <w:rStyle w:val="FontStyle14"/>
          <w:b w:val="0"/>
          <w:i w:val="0"/>
          <w:sz w:val="24"/>
          <w:szCs w:val="24"/>
        </w:rPr>
        <w:t>Определить:</w:t>
      </w:r>
    </w:p>
    <w:p w:rsidR="00A10FD4" w:rsidRPr="005879C9" w:rsidRDefault="00A10FD4" w:rsidP="005879C9">
      <w:pPr>
        <w:pStyle w:val="a6"/>
        <w:numPr>
          <w:ilvl w:val="0"/>
          <w:numId w:val="1"/>
        </w:numPr>
        <w:ind w:left="0"/>
        <w:jc w:val="both"/>
        <w:rPr>
          <w:rStyle w:val="FontStyle14"/>
          <w:b w:val="0"/>
          <w:bCs w:val="0"/>
          <w:i w:val="0"/>
          <w:iCs w:val="0"/>
          <w:sz w:val="24"/>
          <w:szCs w:val="24"/>
        </w:rPr>
      </w:pPr>
      <w:r w:rsidRPr="005879C9">
        <w:rPr>
          <w:rStyle w:val="FontStyle14"/>
          <w:b w:val="0"/>
          <w:i w:val="0"/>
          <w:sz w:val="24"/>
          <w:szCs w:val="24"/>
        </w:rPr>
        <w:t>Общий пробег автомобилей</w:t>
      </w:r>
    </w:p>
    <w:p w:rsidR="00A10FD4" w:rsidRPr="005879C9" w:rsidRDefault="00A10FD4" w:rsidP="005879C9">
      <w:pPr>
        <w:pStyle w:val="a6"/>
        <w:numPr>
          <w:ilvl w:val="0"/>
          <w:numId w:val="1"/>
        </w:numPr>
        <w:ind w:left="0"/>
        <w:jc w:val="both"/>
        <w:rPr>
          <w:rStyle w:val="FontStyle14"/>
          <w:b w:val="0"/>
          <w:bCs w:val="0"/>
          <w:i w:val="0"/>
          <w:iCs w:val="0"/>
          <w:sz w:val="24"/>
          <w:szCs w:val="24"/>
        </w:rPr>
      </w:pPr>
      <w:r w:rsidRPr="005879C9">
        <w:rPr>
          <w:rStyle w:val="FontStyle14"/>
          <w:b w:val="0"/>
          <w:i w:val="0"/>
          <w:sz w:val="24"/>
          <w:szCs w:val="24"/>
        </w:rPr>
        <w:t>Периодичность технического обслуживания</w:t>
      </w:r>
    </w:p>
    <w:p w:rsidR="00A10FD4" w:rsidRPr="005879C9" w:rsidRDefault="00A10FD4" w:rsidP="005879C9">
      <w:pPr>
        <w:pStyle w:val="a6"/>
        <w:numPr>
          <w:ilvl w:val="0"/>
          <w:numId w:val="1"/>
        </w:numPr>
        <w:ind w:left="0"/>
        <w:jc w:val="both"/>
        <w:rPr>
          <w:rStyle w:val="FontStyle14"/>
          <w:b w:val="0"/>
          <w:bCs w:val="0"/>
          <w:i w:val="0"/>
          <w:iCs w:val="0"/>
          <w:sz w:val="24"/>
          <w:szCs w:val="24"/>
        </w:rPr>
      </w:pPr>
      <w:r w:rsidRPr="005879C9">
        <w:rPr>
          <w:rStyle w:val="FontStyle14"/>
          <w:b w:val="0"/>
          <w:i w:val="0"/>
          <w:sz w:val="24"/>
          <w:szCs w:val="24"/>
        </w:rPr>
        <w:t>Количество технических обслуживаний (ТО</w:t>
      </w:r>
      <w:proofErr w:type="gramStart"/>
      <w:r w:rsidRPr="005879C9">
        <w:rPr>
          <w:rStyle w:val="FontStyle14"/>
          <w:b w:val="0"/>
          <w:i w:val="0"/>
          <w:sz w:val="24"/>
          <w:szCs w:val="24"/>
        </w:rPr>
        <w:t>1</w:t>
      </w:r>
      <w:proofErr w:type="gramEnd"/>
      <w:r w:rsidRPr="005879C9">
        <w:rPr>
          <w:rStyle w:val="FontStyle14"/>
          <w:b w:val="0"/>
          <w:i w:val="0"/>
          <w:sz w:val="24"/>
          <w:szCs w:val="24"/>
        </w:rPr>
        <w:t>, ТО2, ЕО, СО)</w:t>
      </w:r>
    </w:p>
    <w:p w:rsidR="00A10FD4" w:rsidRPr="005879C9" w:rsidRDefault="00A10FD4" w:rsidP="005879C9">
      <w:pPr>
        <w:pStyle w:val="a6"/>
        <w:jc w:val="both"/>
        <w:rPr>
          <w:rStyle w:val="FontStyle14"/>
          <w:b w:val="0"/>
          <w:bCs w:val="0"/>
          <w:i w:val="0"/>
          <w:iCs w:val="0"/>
          <w:sz w:val="24"/>
          <w:szCs w:val="24"/>
        </w:rPr>
      </w:pPr>
    </w:p>
    <w:p w:rsidR="00A10FD4" w:rsidRPr="005879C9" w:rsidRDefault="00A10FD4" w:rsidP="005879C9">
      <w:pPr>
        <w:pStyle w:val="a6"/>
        <w:jc w:val="both"/>
        <w:rPr>
          <w:rStyle w:val="FontStyle14"/>
          <w:b w:val="0"/>
          <w:i w:val="0"/>
          <w:sz w:val="24"/>
          <w:szCs w:val="24"/>
        </w:rPr>
      </w:pPr>
      <w:r w:rsidRPr="005879C9">
        <w:rPr>
          <w:rStyle w:val="FontStyle14"/>
          <w:b w:val="0"/>
          <w:i w:val="0"/>
          <w:sz w:val="24"/>
          <w:szCs w:val="24"/>
        </w:rPr>
        <w:t>Таблица</w:t>
      </w:r>
      <w:r w:rsidR="005879C9">
        <w:rPr>
          <w:rStyle w:val="FontStyle14"/>
          <w:b w:val="0"/>
          <w:i w:val="0"/>
          <w:sz w:val="24"/>
          <w:szCs w:val="24"/>
        </w:rPr>
        <w:t xml:space="preserve"> </w:t>
      </w:r>
      <w:r w:rsidRPr="005879C9">
        <w:rPr>
          <w:rStyle w:val="FontStyle14"/>
          <w:b w:val="0"/>
          <w:i w:val="0"/>
          <w:sz w:val="24"/>
          <w:szCs w:val="24"/>
        </w:rPr>
        <w:t>– Исходные данные для расчетов</w:t>
      </w:r>
    </w:p>
    <w:tbl>
      <w:tblPr>
        <w:tblStyle w:val="a3"/>
        <w:tblW w:w="10014" w:type="dxa"/>
        <w:jc w:val="center"/>
        <w:tblLook w:val="01E0"/>
      </w:tblPr>
      <w:tblGrid>
        <w:gridCol w:w="6567"/>
        <w:gridCol w:w="1701"/>
        <w:gridCol w:w="1746"/>
      </w:tblGrid>
      <w:tr w:rsidR="00A10FD4" w:rsidRPr="005879C9" w:rsidTr="000976B6">
        <w:trPr>
          <w:jc w:val="center"/>
        </w:trPr>
        <w:tc>
          <w:tcPr>
            <w:tcW w:w="6567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701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Условные обозначения</w:t>
            </w:r>
          </w:p>
        </w:tc>
        <w:tc>
          <w:tcPr>
            <w:tcW w:w="1746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Данные </w:t>
            </w:r>
            <w:proofErr w:type="gramStart"/>
            <w:r w:rsidRPr="005879C9">
              <w:rPr>
                <w:sz w:val="24"/>
                <w:szCs w:val="24"/>
              </w:rPr>
              <w:t>для</w:t>
            </w:r>
            <w:proofErr w:type="gramEnd"/>
          </w:p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расчетов</w:t>
            </w:r>
          </w:p>
        </w:tc>
      </w:tr>
      <w:tr w:rsidR="00A10FD4" w:rsidRPr="005879C9" w:rsidTr="000976B6">
        <w:trPr>
          <w:jc w:val="center"/>
        </w:trPr>
        <w:tc>
          <w:tcPr>
            <w:tcW w:w="6567" w:type="dxa"/>
            <w:vAlign w:val="center"/>
          </w:tcPr>
          <w:p w:rsidR="00A10FD4" w:rsidRPr="005879C9" w:rsidRDefault="00A10FD4" w:rsidP="005879C9">
            <w:pPr>
              <w:rPr>
                <w:color w:val="000000"/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1. </w:t>
            </w:r>
            <w:r w:rsidRPr="005879C9">
              <w:rPr>
                <w:color w:val="000000"/>
                <w:sz w:val="24"/>
                <w:szCs w:val="24"/>
              </w:rPr>
              <w:t>Среднесписочное количество автомобилей    ГАЗ-302, ед.</w:t>
            </w:r>
          </w:p>
        </w:tc>
        <w:tc>
          <w:tcPr>
            <w:tcW w:w="1701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а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/</m:t>
                    </m:r>
                    <m:r>
                      <w:rPr>
                        <w:sz w:val="24"/>
                        <w:szCs w:val="24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1746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92,0</w:t>
            </w:r>
          </w:p>
        </w:tc>
      </w:tr>
      <w:tr w:rsidR="00A10FD4" w:rsidRPr="005879C9" w:rsidTr="000976B6">
        <w:trPr>
          <w:jc w:val="center"/>
        </w:trPr>
        <w:tc>
          <w:tcPr>
            <w:tcW w:w="6567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2. Коэффициент выпуска автомобилей на линию</w:t>
            </w:r>
          </w:p>
        </w:tc>
        <w:tc>
          <w:tcPr>
            <w:tcW w:w="1701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вып</m:t>
                    </m:r>
                  </m:sub>
                </m:sSub>
              </m:oMath>
            </m:oMathPara>
          </w:p>
        </w:tc>
        <w:tc>
          <w:tcPr>
            <w:tcW w:w="1746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0,704</w:t>
            </w:r>
          </w:p>
        </w:tc>
      </w:tr>
      <w:tr w:rsidR="00A10FD4" w:rsidRPr="005879C9" w:rsidTr="000976B6">
        <w:trPr>
          <w:jc w:val="center"/>
        </w:trPr>
        <w:tc>
          <w:tcPr>
            <w:tcW w:w="6567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3. Среднесуточный пробег автомобиля, </w:t>
            </w:r>
            <w:proofErr w:type="gramStart"/>
            <w:r w:rsidRPr="005879C9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1746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204,0</w:t>
            </w:r>
          </w:p>
        </w:tc>
      </w:tr>
      <w:tr w:rsidR="00A10FD4" w:rsidRPr="005879C9" w:rsidTr="000976B6">
        <w:trPr>
          <w:trHeight w:val="333"/>
          <w:jc w:val="center"/>
        </w:trPr>
        <w:tc>
          <w:tcPr>
            <w:tcW w:w="6567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4. Категория условий эксплуатации</w:t>
            </w:r>
          </w:p>
        </w:tc>
        <w:tc>
          <w:tcPr>
            <w:tcW w:w="1701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II</w:t>
            </w:r>
          </w:p>
        </w:tc>
      </w:tr>
      <w:tr w:rsidR="00A10FD4" w:rsidRPr="005879C9" w:rsidTr="000976B6">
        <w:trPr>
          <w:trHeight w:val="281"/>
          <w:jc w:val="center"/>
        </w:trPr>
        <w:tc>
          <w:tcPr>
            <w:tcW w:w="6567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5. Климатический район</w:t>
            </w:r>
          </w:p>
        </w:tc>
        <w:tc>
          <w:tcPr>
            <w:tcW w:w="1701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умеренный</w:t>
            </w:r>
          </w:p>
        </w:tc>
      </w:tr>
      <w:tr w:rsidR="00A10FD4" w:rsidRPr="005879C9" w:rsidTr="000976B6">
        <w:trPr>
          <w:trHeight w:val="281"/>
          <w:jc w:val="center"/>
        </w:trPr>
        <w:tc>
          <w:tcPr>
            <w:tcW w:w="6567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6.Количество календарных дней в году</w:t>
            </w:r>
          </w:p>
        </w:tc>
        <w:tc>
          <w:tcPr>
            <w:tcW w:w="1701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к</m:t>
                    </m:r>
                  </m:sub>
                </m:sSub>
              </m:oMath>
            </m:oMathPara>
          </w:p>
        </w:tc>
        <w:tc>
          <w:tcPr>
            <w:tcW w:w="1746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365</w:t>
            </w:r>
          </w:p>
        </w:tc>
      </w:tr>
    </w:tbl>
    <w:p w:rsidR="00A10FD4" w:rsidRPr="005879C9" w:rsidRDefault="00A10FD4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FD4" w:rsidRPr="00FC24E4" w:rsidRDefault="00A10FD4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4. Володин Е.А.</w:t>
      </w:r>
    </w:p>
    <w:p w:rsidR="00A10FD4" w:rsidRPr="00FC24E4" w:rsidRDefault="00A10FD4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A10FD4" w:rsidRPr="005879C9" w:rsidRDefault="00A10FD4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Задание</w:t>
      </w:r>
    </w:p>
    <w:p w:rsidR="00A10FD4" w:rsidRPr="00FC24E4" w:rsidRDefault="00A10FD4" w:rsidP="005879C9">
      <w:pPr>
        <w:pStyle w:val="a6"/>
        <w:jc w:val="both"/>
        <w:rPr>
          <w:rStyle w:val="FontStyle14"/>
          <w:b w:val="0"/>
          <w:bCs w:val="0"/>
          <w:i w:val="0"/>
          <w:iCs w:val="0"/>
          <w:sz w:val="24"/>
          <w:szCs w:val="24"/>
        </w:rPr>
      </w:pPr>
      <w:r w:rsidRPr="00FC24E4">
        <w:rPr>
          <w:rStyle w:val="FontStyle14"/>
          <w:b w:val="0"/>
          <w:i w:val="0"/>
          <w:sz w:val="24"/>
          <w:szCs w:val="24"/>
        </w:rPr>
        <w:t>Определить:</w:t>
      </w:r>
    </w:p>
    <w:p w:rsidR="00A10FD4" w:rsidRPr="00FC24E4" w:rsidRDefault="00A10FD4" w:rsidP="005879C9">
      <w:pPr>
        <w:pStyle w:val="a6"/>
        <w:numPr>
          <w:ilvl w:val="0"/>
          <w:numId w:val="2"/>
        </w:numPr>
        <w:ind w:left="0"/>
        <w:jc w:val="both"/>
        <w:rPr>
          <w:rStyle w:val="FontStyle14"/>
          <w:b w:val="0"/>
          <w:bCs w:val="0"/>
          <w:i w:val="0"/>
          <w:iCs w:val="0"/>
          <w:sz w:val="24"/>
          <w:szCs w:val="24"/>
        </w:rPr>
      </w:pPr>
      <w:r w:rsidRPr="00FC24E4">
        <w:rPr>
          <w:rStyle w:val="FontStyle14"/>
          <w:b w:val="0"/>
          <w:i w:val="0"/>
          <w:sz w:val="24"/>
          <w:szCs w:val="24"/>
        </w:rPr>
        <w:t>Общий пробег автомобилей</w:t>
      </w:r>
    </w:p>
    <w:p w:rsidR="00A10FD4" w:rsidRPr="00FC24E4" w:rsidRDefault="00A10FD4" w:rsidP="005879C9">
      <w:pPr>
        <w:pStyle w:val="a6"/>
        <w:numPr>
          <w:ilvl w:val="0"/>
          <w:numId w:val="2"/>
        </w:numPr>
        <w:ind w:left="0"/>
        <w:jc w:val="both"/>
        <w:rPr>
          <w:rStyle w:val="FontStyle14"/>
          <w:b w:val="0"/>
          <w:bCs w:val="0"/>
          <w:i w:val="0"/>
          <w:iCs w:val="0"/>
          <w:sz w:val="24"/>
          <w:szCs w:val="24"/>
        </w:rPr>
      </w:pPr>
      <w:r w:rsidRPr="00FC24E4">
        <w:rPr>
          <w:rStyle w:val="FontStyle14"/>
          <w:b w:val="0"/>
          <w:i w:val="0"/>
          <w:sz w:val="24"/>
          <w:szCs w:val="24"/>
        </w:rPr>
        <w:t>Периодичность технического обслуживания</w:t>
      </w:r>
    </w:p>
    <w:p w:rsidR="00A10FD4" w:rsidRPr="00FC24E4" w:rsidRDefault="00A10FD4" w:rsidP="005879C9">
      <w:pPr>
        <w:pStyle w:val="a6"/>
        <w:numPr>
          <w:ilvl w:val="0"/>
          <w:numId w:val="2"/>
        </w:numPr>
        <w:ind w:left="0"/>
        <w:jc w:val="both"/>
        <w:rPr>
          <w:rStyle w:val="FontStyle14"/>
          <w:b w:val="0"/>
          <w:bCs w:val="0"/>
          <w:i w:val="0"/>
          <w:iCs w:val="0"/>
          <w:sz w:val="24"/>
          <w:szCs w:val="24"/>
        </w:rPr>
      </w:pPr>
      <w:r w:rsidRPr="00FC24E4">
        <w:rPr>
          <w:rStyle w:val="FontStyle14"/>
          <w:b w:val="0"/>
          <w:i w:val="0"/>
          <w:sz w:val="24"/>
          <w:szCs w:val="24"/>
        </w:rPr>
        <w:t>Количество технических обслуживаний (ТО</w:t>
      </w:r>
      <w:proofErr w:type="gramStart"/>
      <w:r w:rsidRPr="00FC24E4">
        <w:rPr>
          <w:rStyle w:val="FontStyle14"/>
          <w:b w:val="0"/>
          <w:i w:val="0"/>
          <w:sz w:val="24"/>
          <w:szCs w:val="24"/>
        </w:rPr>
        <w:t>1</w:t>
      </w:r>
      <w:proofErr w:type="gramEnd"/>
      <w:r w:rsidRPr="00FC24E4">
        <w:rPr>
          <w:rStyle w:val="FontStyle14"/>
          <w:b w:val="0"/>
          <w:i w:val="0"/>
          <w:sz w:val="24"/>
          <w:szCs w:val="24"/>
        </w:rPr>
        <w:t>, ТО2, ЕО, СО)</w:t>
      </w:r>
    </w:p>
    <w:p w:rsidR="00A10FD4" w:rsidRPr="005879C9" w:rsidRDefault="00FC24E4" w:rsidP="005879C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A10FD4" w:rsidRPr="005879C9">
        <w:rPr>
          <w:sz w:val="24"/>
          <w:szCs w:val="24"/>
        </w:rPr>
        <w:t>– Исходные данные для расчетов</w:t>
      </w:r>
    </w:p>
    <w:tbl>
      <w:tblPr>
        <w:tblStyle w:val="a3"/>
        <w:tblW w:w="9732" w:type="dxa"/>
        <w:jc w:val="center"/>
        <w:tblLook w:val="01E0"/>
      </w:tblPr>
      <w:tblGrid>
        <w:gridCol w:w="6614"/>
        <w:gridCol w:w="1559"/>
        <w:gridCol w:w="1559"/>
      </w:tblGrid>
      <w:tr w:rsidR="00A10FD4" w:rsidRPr="005879C9" w:rsidTr="000976B6">
        <w:trPr>
          <w:jc w:val="center"/>
        </w:trPr>
        <w:tc>
          <w:tcPr>
            <w:tcW w:w="6614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Условные обозначения</w:t>
            </w:r>
          </w:p>
        </w:tc>
        <w:tc>
          <w:tcPr>
            <w:tcW w:w="1559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Данные </w:t>
            </w:r>
            <w:proofErr w:type="gramStart"/>
            <w:r w:rsidRPr="005879C9">
              <w:rPr>
                <w:sz w:val="24"/>
                <w:szCs w:val="24"/>
              </w:rPr>
              <w:t>для</w:t>
            </w:r>
            <w:proofErr w:type="gramEnd"/>
          </w:p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расчетов</w:t>
            </w:r>
          </w:p>
        </w:tc>
      </w:tr>
      <w:tr w:rsidR="00A10FD4" w:rsidRPr="005879C9" w:rsidTr="000976B6">
        <w:trPr>
          <w:jc w:val="center"/>
        </w:trPr>
        <w:tc>
          <w:tcPr>
            <w:tcW w:w="6614" w:type="dxa"/>
            <w:vAlign w:val="center"/>
          </w:tcPr>
          <w:p w:rsidR="00A10FD4" w:rsidRPr="005879C9" w:rsidRDefault="00A10FD4" w:rsidP="005879C9">
            <w:pPr>
              <w:rPr>
                <w:color w:val="000000"/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1. </w:t>
            </w:r>
            <w:r w:rsidRPr="005879C9">
              <w:rPr>
                <w:color w:val="000000"/>
                <w:sz w:val="24"/>
                <w:szCs w:val="24"/>
              </w:rPr>
              <w:t>Среднесписочное количество автомобилей  КамАЗ-4326, ед.</w:t>
            </w:r>
          </w:p>
        </w:tc>
        <w:tc>
          <w:tcPr>
            <w:tcW w:w="1559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а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/</m:t>
                    </m:r>
                    <m:r>
                      <w:rPr>
                        <w:sz w:val="24"/>
                        <w:szCs w:val="24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98,0</w:t>
            </w:r>
          </w:p>
        </w:tc>
      </w:tr>
      <w:tr w:rsidR="00A10FD4" w:rsidRPr="005879C9" w:rsidTr="000976B6">
        <w:trPr>
          <w:jc w:val="center"/>
        </w:trPr>
        <w:tc>
          <w:tcPr>
            <w:tcW w:w="6614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2. Коэффициент выпуска автомобилей на линию</w:t>
            </w:r>
          </w:p>
        </w:tc>
        <w:tc>
          <w:tcPr>
            <w:tcW w:w="1559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вып</m:t>
                    </m: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0,720</w:t>
            </w:r>
          </w:p>
        </w:tc>
      </w:tr>
      <w:tr w:rsidR="00A10FD4" w:rsidRPr="005879C9" w:rsidTr="000976B6">
        <w:trPr>
          <w:jc w:val="center"/>
        </w:trPr>
        <w:tc>
          <w:tcPr>
            <w:tcW w:w="6614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3. Среднесуточный пробег автомобиля, </w:t>
            </w:r>
            <w:proofErr w:type="gramStart"/>
            <w:r w:rsidRPr="005879C9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A10FD4" w:rsidRPr="005879C9" w:rsidRDefault="00A10FD4" w:rsidP="005879C9">
            <w:pPr>
              <w:jc w:val="center"/>
              <w:rPr>
                <w:b/>
                <w:i/>
                <w:sz w:val="24"/>
                <w:szCs w:val="24"/>
              </w:rPr>
            </w:pPr>
            <w:r w:rsidRPr="005879C9">
              <w:rPr>
                <w:b/>
                <w:i/>
                <w:sz w:val="24"/>
                <w:szCs w:val="24"/>
              </w:rPr>
              <w:t>194,0</w:t>
            </w:r>
          </w:p>
        </w:tc>
      </w:tr>
      <w:tr w:rsidR="00A10FD4" w:rsidRPr="005879C9" w:rsidTr="000976B6">
        <w:trPr>
          <w:trHeight w:val="333"/>
          <w:jc w:val="center"/>
        </w:trPr>
        <w:tc>
          <w:tcPr>
            <w:tcW w:w="6614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4. Категория условий эксплуатации</w:t>
            </w:r>
          </w:p>
        </w:tc>
        <w:tc>
          <w:tcPr>
            <w:tcW w:w="1559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II</w:t>
            </w:r>
            <w:r w:rsidRPr="005879C9">
              <w:rPr>
                <w:sz w:val="24"/>
                <w:szCs w:val="24"/>
                <w:lang w:val="en-US"/>
              </w:rPr>
              <w:t>I</w:t>
            </w:r>
          </w:p>
        </w:tc>
      </w:tr>
      <w:tr w:rsidR="00A10FD4" w:rsidRPr="005879C9" w:rsidTr="000976B6">
        <w:trPr>
          <w:trHeight w:val="281"/>
          <w:jc w:val="center"/>
        </w:trPr>
        <w:tc>
          <w:tcPr>
            <w:tcW w:w="6614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5. Климатический район</w:t>
            </w:r>
          </w:p>
        </w:tc>
        <w:tc>
          <w:tcPr>
            <w:tcW w:w="1559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умеренный</w:t>
            </w:r>
          </w:p>
        </w:tc>
      </w:tr>
      <w:tr w:rsidR="00A10FD4" w:rsidRPr="005879C9" w:rsidTr="000976B6">
        <w:trPr>
          <w:trHeight w:val="281"/>
          <w:jc w:val="center"/>
        </w:trPr>
        <w:tc>
          <w:tcPr>
            <w:tcW w:w="6614" w:type="dxa"/>
            <w:vAlign w:val="center"/>
          </w:tcPr>
          <w:p w:rsidR="00A10FD4" w:rsidRPr="005879C9" w:rsidRDefault="00A10FD4" w:rsidP="005879C9">
            <w:pPr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6.Количество календарных дней в году</w:t>
            </w:r>
          </w:p>
        </w:tc>
        <w:tc>
          <w:tcPr>
            <w:tcW w:w="1559" w:type="dxa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Д</w:t>
            </w:r>
          </w:p>
        </w:tc>
        <w:tc>
          <w:tcPr>
            <w:tcW w:w="1559" w:type="dxa"/>
            <w:vAlign w:val="center"/>
          </w:tcPr>
          <w:p w:rsidR="00A10FD4" w:rsidRPr="005879C9" w:rsidRDefault="00A10FD4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365</w:t>
            </w:r>
          </w:p>
        </w:tc>
      </w:tr>
    </w:tbl>
    <w:p w:rsidR="00A10FD4" w:rsidRPr="005879C9" w:rsidRDefault="00A10FD4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FD4" w:rsidRPr="00FC24E4" w:rsidRDefault="00A10FD4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5. Горшенин Д.А.</w:t>
      </w:r>
    </w:p>
    <w:p w:rsidR="00A10FD4" w:rsidRPr="00FC24E4" w:rsidRDefault="00A10FD4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Билет 5</w:t>
      </w:r>
    </w:p>
    <w:p w:rsidR="00A10FD4" w:rsidRPr="005879C9" w:rsidRDefault="00A10FD4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Задание</w:t>
      </w:r>
    </w:p>
    <w:p w:rsidR="00A10FD4" w:rsidRPr="005879C9" w:rsidRDefault="00A10FD4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В транспортном цехе промышленного предприятия работает коллектив в основном му</w:t>
      </w:r>
      <w:r w:rsidRPr="005879C9">
        <w:rPr>
          <w:rFonts w:ascii="Times New Roman" w:hAnsi="Times New Roman" w:cs="Times New Roman"/>
          <w:sz w:val="24"/>
          <w:szCs w:val="24"/>
        </w:rPr>
        <w:t>ж</w:t>
      </w:r>
      <w:r w:rsidRPr="005879C9">
        <w:rPr>
          <w:rFonts w:ascii="Times New Roman" w:hAnsi="Times New Roman" w:cs="Times New Roman"/>
          <w:sz w:val="24"/>
          <w:szCs w:val="24"/>
        </w:rPr>
        <w:t>ского пола примерно одной</w:t>
      </w:r>
      <w:bookmarkStart w:id="0" w:name="73"/>
      <w:bookmarkEnd w:id="0"/>
      <w:r w:rsidRPr="005879C9">
        <w:rPr>
          <w:rFonts w:ascii="Times New Roman" w:hAnsi="Times New Roman" w:cs="Times New Roman"/>
          <w:sz w:val="24"/>
          <w:szCs w:val="24"/>
        </w:rPr>
        <w:t xml:space="preserve"> возрастной категории (45 - 55 лет), со средним специальным обр</w:t>
      </w:r>
      <w:r w:rsidRPr="005879C9">
        <w:rPr>
          <w:rFonts w:ascii="Times New Roman" w:hAnsi="Times New Roman" w:cs="Times New Roman"/>
          <w:sz w:val="24"/>
          <w:szCs w:val="24"/>
        </w:rPr>
        <w:t>а</w:t>
      </w:r>
      <w:r w:rsidRPr="005879C9">
        <w:rPr>
          <w:rFonts w:ascii="Times New Roman" w:hAnsi="Times New Roman" w:cs="Times New Roman"/>
          <w:sz w:val="24"/>
          <w:szCs w:val="24"/>
        </w:rPr>
        <w:t>зованием, с примерно одинаковыми должностными окладами. В течение15 лет ими руководил пожилой мужчина, применявший авторитарные методы руководства, благодаря чему в колле</w:t>
      </w:r>
      <w:r w:rsidRPr="005879C9">
        <w:rPr>
          <w:rFonts w:ascii="Times New Roman" w:hAnsi="Times New Roman" w:cs="Times New Roman"/>
          <w:sz w:val="24"/>
          <w:szCs w:val="24"/>
        </w:rPr>
        <w:t>к</w:t>
      </w:r>
      <w:r w:rsidRPr="005879C9">
        <w:rPr>
          <w:rFonts w:ascii="Times New Roman" w:hAnsi="Times New Roman" w:cs="Times New Roman"/>
          <w:sz w:val="24"/>
          <w:szCs w:val="24"/>
        </w:rPr>
        <w:t xml:space="preserve">тиве соблюдалась дисциплина труда, но эффективность работы была крайне низкой. Когда их руководитель ушел на пенсию, то вышестоящее предприятия, выбрало из их среды толкового сотрудника и поставило на </w:t>
      </w:r>
      <w:r w:rsidRPr="005879C9">
        <w:rPr>
          <w:rFonts w:ascii="Times New Roman" w:hAnsi="Times New Roman" w:cs="Times New Roman"/>
          <w:sz w:val="24"/>
          <w:szCs w:val="24"/>
        </w:rPr>
        <w:lastRenderedPageBreak/>
        <w:t>должность начальника данной транспортного цеха. Это, естестве</w:t>
      </w:r>
      <w:r w:rsidRPr="005879C9">
        <w:rPr>
          <w:rFonts w:ascii="Times New Roman" w:hAnsi="Times New Roman" w:cs="Times New Roman"/>
          <w:sz w:val="24"/>
          <w:szCs w:val="24"/>
        </w:rPr>
        <w:t>н</w:t>
      </w:r>
      <w:r w:rsidRPr="005879C9">
        <w:rPr>
          <w:rFonts w:ascii="Times New Roman" w:hAnsi="Times New Roman" w:cs="Times New Roman"/>
          <w:sz w:val="24"/>
          <w:szCs w:val="24"/>
        </w:rPr>
        <w:t xml:space="preserve">но, спровоцировало недовольство и возникновение конфликтных ситуаций в коллективе, так как каждый сотрудник считал себя вправе занять эту должность. </w:t>
      </w:r>
    </w:p>
    <w:p w:rsidR="00A10FD4" w:rsidRPr="005879C9" w:rsidRDefault="00A10FD4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ab/>
        <w:t>Для разрешения этой ситуации головное руководство сделало следующий шаг. Оно п</w:t>
      </w:r>
      <w:r w:rsidRPr="005879C9">
        <w:rPr>
          <w:rFonts w:ascii="Times New Roman" w:hAnsi="Times New Roman" w:cs="Times New Roman"/>
          <w:sz w:val="24"/>
          <w:szCs w:val="24"/>
        </w:rPr>
        <w:t>о</w:t>
      </w:r>
      <w:r w:rsidRPr="005879C9">
        <w:rPr>
          <w:rFonts w:ascii="Times New Roman" w:hAnsi="Times New Roman" w:cs="Times New Roman"/>
          <w:sz w:val="24"/>
          <w:szCs w:val="24"/>
        </w:rPr>
        <w:t>высило должностные оклады всем сотрудникам транспортного цеха до верхнего предела (в среднем на 3500 руб.). После такого материального стимулирования эффективность работы с</w:t>
      </w:r>
      <w:r w:rsidRPr="005879C9">
        <w:rPr>
          <w:rFonts w:ascii="Times New Roman" w:hAnsi="Times New Roman" w:cs="Times New Roman"/>
          <w:sz w:val="24"/>
          <w:szCs w:val="24"/>
        </w:rPr>
        <w:t>о</w:t>
      </w:r>
      <w:r w:rsidRPr="005879C9">
        <w:rPr>
          <w:rFonts w:ascii="Times New Roman" w:hAnsi="Times New Roman" w:cs="Times New Roman"/>
          <w:sz w:val="24"/>
          <w:szCs w:val="24"/>
        </w:rPr>
        <w:t xml:space="preserve">трудников резко повысилось, что было замечено всеми сотрудниками смежных подразделений. </w:t>
      </w:r>
      <w:r w:rsidRPr="005879C9">
        <w:rPr>
          <w:rFonts w:ascii="Times New Roman" w:hAnsi="Times New Roman" w:cs="Times New Roman"/>
          <w:sz w:val="24"/>
          <w:szCs w:val="24"/>
        </w:rPr>
        <w:tab/>
        <w:t>Такая эффективная работа продолжалась около одного квартала, затем все вернулось к прежнему положению вещей.</w:t>
      </w:r>
    </w:p>
    <w:p w:rsidR="00A10FD4" w:rsidRPr="005879C9" w:rsidRDefault="00A10FD4" w:rsidP="005879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79C9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Вопрос к ситуации </w:t>
      </w:r>
    </w:p>
    <w:p w:rsidR="00A10FD4" w:rsidRPr="005879C9" w:rsidRDefault="00A10FD4" w:rsidP="005879C9">
      <w:pPr>
        <w:pStyle w:val="aa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b/>
          <w:i/>
        </w:rPr>
      </w:pPr>
      <w:r w:rsidRPr="005879C9">
        <w:rPr>
          <w:rFonts w:ascii="Times New Roman" w:hAnsi="Times New Roman" w:cs="Times New Roman"/>
        </w:rPr>
        <w:t xml:space="preserve">Чем объясняется возврат к прежней неэффективной работе; в чем заключается ошибка руководства? </w:t>
      </w:r>
    </w:p>
    <w:p w:rsidR="00A10FD4" w:rsidRPr="005879C9" w:rsidRDefault="00A10FD4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</w:p>
    <w:p w:rsidR="00A10FD4" w:rsidRPr="00FC24E4" w:rsidRDefault="00A10FD4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 xml:space="preserve">6. </w:t>
      </w:r>
      <w:proofErr w:type="spellStart"/>
      <w:r w:rsidRPr="00FC24E4">
        <w:rPr>
          <w:rFonts w:ascii="Times New Roman" w:hAnsi="Times New Roman" w:cs="Times New Roman"/>
          <w:b/>
        </w:rPr>
        <w:t>Гутарин</w:t>
      </w:r>
      <w:proofErr w:type="spellEnd"/>
      <w:r w:rsidRPr="00FC24E4">
        <w:rPr>
          <w:rFonts w:ascii="Times New Roman" w:hAnsi="Times New Roman" w:cs="Times New Roman"/>
          <w:b/>
        </w:rPr>
        <w:t xml:space="preserve"> Н.М.</w:t>
      </w:r>
    </w:p>
    <w:p w:rsidR="00A10FD4" w:rsidRPr="00FC24E4" w:rsidRDefault="00A10FD4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>Билет 6</w:t>
      </w:r>
    </w:p>
    <w:p w:rsidR="00A10FD4" w:rsidRPr="005879C9" w:rsidRDefault="00A10FD4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Задание</w:t>
      </w:r>
    </w:p>
    <w:p w:rsidR="000976B6" w:rsidRPr="005879C9" w:rsidRDefault="000976B6" w:rsidP="00587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Руководитель Петров И.В. дает задание Иванову П.И. приобрести оборудование опред</w:t>
      </w:r>
      <w:r w:rsidRPr="005879C9">
        <w:rPr>
          <w:rFonts w:ascii="Times New Roman" w:hAnsi="Times New Roman" w:cs="Times New Roman"/>
          <w:sz w:val="24"/>
          <w:szCs w:val="24"/>
        </w:rPr>
        <w:t>е</w:t>
      </w:r>
      <w:r w:rsidRPr="005879C9">
        <w:rPr>
          <w:rFonts w:ascii="Times New Roman" w:hAnsi="Times New Roman" w:cs="Times New Roman"/>
          <w:sz w:val="24"/>
          <w:szCs w:val="24"/>
        </w:rPr>
        <w:t>ленной марки. Иванов П.И. пытается объяснить ему, что этот тип оборудования не стоит пок</w:t>
      </w:r>
      <w:r w:rsidRPr="005879C9">
        <w:rPr>
          <w:rFonts w:ascii="Times New Roman" w:hAnsi="Times New Roman" w:cs="Times New Roman"/>
          <w:sz w:val="24"/>
          <w:szCs w:val="24"/>
        </w:rPr>
        <w:t>у</w:t>
      </w:r>
      <w:r w:rsidRPr="005879C9">
        <w:rPr>
          <w:rFonts w:ascii="Times New Roman" w:hAnsi="Times New Roman" w:cs="Times New Roman"/>
          <w:sz w:val="24"/>
          <w:szCs w:val="24"/>
        </w:rPr>
        <w:t>пать и по какой причине. Но Петров И.В., за которым последнее слово, подбирает весомые а</w:t>
      </w:r>
      <w:r w:rsidRPr="005879C9">
        <w:rPr>
          <w:rFonts w:ascii="Times New Roman" w:hAnsi="Times New Roman" w:cs="Times New Roman"/>
          <w:sz w:val="24"/>
          <w:szCs w:val="24"/>
        </w:rPr>
        <w:t>р</w:t>
      </w:r>
      <w:r w:rsidRPr="005879C9">
        <w:rPr>
          <w:rFonts w:ascii="Times New Roman" w:hAnsi="Times New Roman" w:cs="Times New Roman"/>
          <w:sz w:val="24"/>
          <w:szCs w:val="24"/>
        </w:rPr>
        <w:t>гументы в пользу своего решения и убеждает в его правильности. Иванов П.И. соглашается: «Ну хорошо, если Вы так думаете, то я приобрету это оборудование», одновременно тоном р</w:t>
      </w:r>
      <w:r w:rsidRPr="005879C9">
        <w:rPr>
          <w:rFonts w:ascii="Times New Roman" w:hAnsi="Times New Roman" w:cs="Times New Roman"/>
          <w:sz w:val="24"/>
          <w:szCs w:val="24"/>
        </w:rPr>
        <w:t>е</w:t>
      </w:r>
      <w:r w:rsidRPr="005879C9">
        <w:rPr>
          <w:rFonts w:ascii="Times New Roman" w:hAnsi="Times New Roman" w:cs="Times New Roman"/>
          <w:sz w:val="24"/>
          <w:szCs w:val="24"/>
        </w:rPr>
        <w:t xml:space="preserve">чи и набором слов и интонацией </w:t>
      </w:r>
      <w:proofErr w:type="gramStart"/>
      <w:r w:rsidRPr="005879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9C9">
        <w:rPr>
          <w:rFonts w:ascii="Times New Roman" w:hAnsi="Times New Roman" w:cs="Times New Roman"/>
          <w:sz w:val="24"/>
          <w:szCs w:val="24"/>
        </w:rPr>
        <w:t xml:space="preserve"> фразе давая понять Петрову И.В. на скрытом уровне, что он не согласен с решением и не будет нести никакой ответственности за его последствия. Через некоторое время мнение Иванова П.И.  подтверждается, и оборудование демонтируется. Когда Петров И.В.  вызывает к себе Иванова П.И., чтобы проанализировать причину неудачи, тот о</w:t>
      </w:r>
      <w:r w:rsidRPr="005879C9">
        <w:rPr>
          <w:rFonts w:ascii="Times New Roman" w:hAnsi="Times New Roman" w:cs="Times New Roman"/>
          <w:sz w:val="24"/>
          <w:szCs w:val="24"/>
        </w:rPr>
        <w:t>т</w:t>
      </w:r>
      <w:r w:rsidRPr="005879C9">
        <w:rPr>
          <w:rFonts w:ascii="Times New Roman" w:hAnsi="Times New Roman" w:cs="Times New Roman"/>
          <w:sz w:val="24"/>
          <w:szCs w:val="24"/>
        </w:rPr>
        <w:t>вечает: «А я с самого начала предупреждал Вас, что оборудование никуда не годится». Таким образом, возникает напряженность в общении.</w:t>
      </w:r>
    </w:p>
    <w:p w:rsidR="000976B6" w:rsidRPr="005879C9" w:rsidRDefault="000976B6" w:rsidP="00587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79C9">
        <w:rPr>
          <w:rFonts w:ascii="Times New Roman" w:hAnsi="Times New Roman" w:cs="Times New Roman"/>
          <w:b/>
          <w:i/>
          <w:sz w:val="24"/>
          <w:szCs w:val="24"/>
        </w:rPr>
        <w:tab/>
        <w:t>Вопросы:</w:t>
      </w:r>
    </w:p>
    <w:p w:rsidR="000976B6" w:rsidRPr="005879C9" w:rsidRDefault="000976B6" w:rsidP="00587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ab/>
        <w:t>Определите верную стратегию выхода из психологической игры и разрешения ко</w:t>
      </w:r>
      <w:r w:rsidRPr="005879C9">
        <w:rPr>
          <w:rFonts w:ascii="Times New Roman" w:hAnsi="Times New Roman" w:cs="Times New Roman"/>
          <w:sz w:val="24"/>
          <w:szCs w:val="24"/>
        </w:rPr>
        <w:t>н</w:t>
      </w:r>
      <w:r w:rsidRPr="005879C9">
        <w:rPr>
          <w:rFonts w:ascii="Times New Roman" w:hAnsi="Times New Roman" w:cs="Times New Roman"/>
          <w:sz w:val="24"/>
          <w:szCs w:val="24"/>
        </w:rPr>
        <w:t>фликтной ситуации. Помните о том, что Вы находитесь попеременно в роли руководителя и подчиненного.</w:t>
      </w:r>
    </w:p>
    <w:p w:rsidR="000976B6" w:rsidRPr="005879C9" w:rsidRDefault="000976B6" w:rsidP="005879C9">
      <w:pPr>
        <w:pStyle w:val="aa"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Какова должна быть тактика руководителя?</w:t>
      </w:r>
    </w:p>
    <w:p w:rsidR="000976B6" w:rsidRPr="005879C9" w:rsidRDefault="000976B6" w:rsidP="005879C9">
      <w:pPr>
        <w:pStyle w:val="aa"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Какова должна быть тактика подчиненного?</w:t>
      </w:r>
    </w:p>
    <w:p w:rsidR="000976B6" w:rsidRPr="005879C9" w:rsidRDefault="000976B6" w:rsidP="005879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B6" w:rsidRPr="00FC24E4" w:rsidRDefault="000976B6" w:rsidP="005879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7. Давыдов Д.А.</w:t>
      </w:r>
    </w:p>
    <w:p w:rsidR="000976B6" w:rsidRPr="00FC24E4" w:rsidRDefault="000976B6" w:rsidP="005879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0976B6" w:rsidRPr="005879C9" w:rsidRDefault="000976B6" w:rsidP="005879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Задание</w:t>
      </w:r>
    </w:p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Рассчитать запас запасных частей в отчетном и плановом году.</w:t>
      </w:r>
    </w:p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Таблица   – Исходные данные для расчета запаса запасных частей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4"/>
        <w:gridCol w:w="1927"/>
        <w:gridCol w:w="2902"/>
      </w:tblGrid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27" w:type="dxa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Удельный вес стоимости производственного, с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лового оборудования, транспортных сре</w:t>
            </w:r>
            <w:proofErr w:type="gram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дств в ст</w:t>
            </w:r>
            <w:proofErr w:type="gramEnd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оимости основных фондов</w:t>
            </w:r>
          </w:p>
        </w:tc>
        <w:tc>
          <w:tcPr>
            <w:tcW w:w="1927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Среднеквартальный фактический остаток запа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ных частей в отчетном году, тыс. руб.</w:t>
            </w:r>
          </w:p>
        </w:tc>
        <w:tc>
          <w:tcPr>
            <w:tcW w:w="1927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зч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отч</m:t>
                    </m:r>
                  </m:sup>
                </m:sSup>
              </m:oMath>
            </m:oMathPara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30% от стоимости обор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дования и транспортных средств</w:t>
            </w: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Среднеквартальная стоимость основных фондов, тыс. руб.</w:t>
            </w:r>
          </w:p>
        </w:tc>
        <w:tc>
          <w:tcPr>
            <w:tcW w:w="1927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</w:p>
        </w:tc>
        <w:tc>
          <w:tcPr>
            <w:tcW w:w="1927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e>
                  <m:sub/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отч</m:t>
                    </m:r>
                  </m:sup>
                </m:sSubSup>
              </m:oMath>
            </m:oMathPara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 xml:space="preserve">На 20% меньше, чем </w:t>
            </w:r>
            <w:proofErr w:type="gram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 xml:space="preserve"> плановом</w:t>
            </w: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 плановом году</w:t>
            </w:r>
          </w:p>
        </w:tc>
        <w:tc>
          <w:tcPr>
            <w:tcW w:w="1927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e>
                  <m:sub/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пл</m:t>
                    </m:r>
                  </m:sup>
                </m:sSubSup>
              </m:oMath>
            </m:oMathPara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1699,76</w:t>
            </w:r>
          </w:p>
        </w:tc>
      </w:tr>
    </w:tbl>
    <w:p w:rsidR="000976B6" w:rsidRPr="005879C9" w:rsidRDefault="000976B6" w:rsidP="005879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B6" w:rsidRPr="00FC24E4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>8. Елисеев В.В.</w:t>
      </w:r>
    </w:p>
    <w:p w:rsidR="000976B6" w:rsidRPr="00FC24E4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>Билет8</w:t>
      </w:r>
    </w:p>
    <w:p w:rsidR="000976B6" w:rsidRPr="005879C9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Задание</w:t>
      </w:r>
    </w:p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Рассчитать запас запасных частей в отчетном и плановом году.</w:t>
      </w:r>
    </w:p>
    <w:p w:rsidR="000976B6" w:rsidRPr="005879C9" w:rsidRDefault="00FC24E4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976B6" w:rsidRPr="005879C9">
        <w:rPr>
          <w:rFonts w:ascii="Times New Roman" w:hAnsi="Times New Roman" w:cs="Times New Roman"/>
          <w:sz w:val="24"/>
          <w:szCs w:val="24"/>
        </w:rPr>
        <w:t xml:space="preserve"> – Исходные данные для расчета запаса запасных частей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4"/>
        <w:gridCol w:w="1927"/>
        <w:gridCol w:w="2902"/>
      </w:tblGrid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27" w:type="dxa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Удельный вес стоимости производственного, с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лового оборудования, транспортных сре</w:t>
            </w:r>
            <w:proofErr w:type="gram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дств в ст</w:t>
            </w:r>
            <w:proofErr w:type="gramEnd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оимости основных фондов</w:t>
            </w:r>
          </w:p>
        </w:tc>
        <w:tc>
          <w:tcPr>
            <w:tcW w:w="1927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Среднеквартальный фактический остаток запа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ных частей в отчетном году, тыс. руб.</w:t>
            </w:r>
          </w:p>
        </w:tc>
        <w:tc>
          <w:tcPr>
            <w:tcW w:w="1927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зч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отч</m:t>
                    </m:r>
                  </m:sup>
                </m:sSup>
              </m:oMath>
            </m:oMathPara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25% от стоимости обор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дования и транспортных средств</w:t>
            </w: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Среднеквартальная стоимость основных фондов, тыс. руб.</w:t>
            </w:r>
          </w:p>
        </w:tc>
        <w:tc>
          <w:tcPr>
            <w:tcW w:w="1927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</w:p>
        </w:tc>
        <w:tc>
          <w:tcPr>
            <w:tcW w:w="1927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e>
                  <m:sub/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отч</m:t>
                    </m:r>
                  </m:sup>
                </m:sSubSup>
              </m:oMath>
            </m:oMathPara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 xml:space="preserve">На 17% меньше, чем </w:t>
            </w:r>
            <w:proofErr w:type="gram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 xml:space="preserve"> плановом</w:t>
            </w:r>
          </w:p>
        </w:tc>
      </w:tr>
      <w:tr w:rsidR="000976B6" w:rsidRPr="005879C9" w:rsidTr="000976B6">
        <w:tc>
          <w:tcPr>
            <w:tcW w:w="5344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 плановом году</w:t>
            </w:r>
          </w:p>
        </w:tc>
        <w:tc>
          <w:tcPr>
            <w:tcW w:w="1927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e>
                  <m:sub/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пл</m:t>
                    </m:r>
                  </m:sup>
                </m:sSubSup>
              </m:oMath>
            </m:oMathPara>
          </w:p>
        </w:tc>
        <w:tc>
          <w:tcPr>
            <w:tcW w:w="2902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1700</w:t>
            </w:r>
          </w:p>
        </w:tc>
      </w:tr>
    </w:tbl>
    <w:p w:rsidR="000976B6" w:rsidRPr="005879C9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</w:p>
    <w:p w:rsidR="000976B6" w:rsidRPr="00FC24E4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>9. Жигалев А.Р.</w:t>
      </w:r>
    </w:p>
    <w:p w:rsidR="000976B6" w:rsidRPr="00FC24E4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>Билет 9</w:t>
      </w:r>
    </w:p>
    <w:p w:rsidR="000976B6" w:rsidRPr="005879C9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Задание</w:t>
      </w:r>
    </w:p>
    <w:p w:rsidR="000976B6" w:rsidRPr="005879C9" w:rsidRDefault="000976B6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Определить оборотный фонд запчастей автотранспортного предприятия в соответствии с приведенными нормами:</w:t>
      </w:r>
    </w:p>
    <w:p w:rsidR="000976B6" w:rsidRPr="005879C9" w:rsidRDefault="00FC24E4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976B6" w:rsidRPr="005879C9">
        <w:rPr>
          <w:rFonts w:ascii="Times New Roman" w:hAnsi="Times New Roman" w:cs="Times New Roman"/>
          <w:sz w:val="24"/>
          <w:szCs w:val="24"/>
        </w:rPr>
        <w:t xml:space="preserve"> – Количество оборотных агрегатов на 100 автомобилей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об</m:t>
            </m:r>
            <w:proofErr w:type="gramStart"/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  <w:proofErr w:type="gramEnd"/>
            <m:r>
              <w:rPr>
                <w:rFonts w:ascii="Cambria Math" w:hAnsi="Times New Roman" w:cs="Times New Roman"/>
                <w:sz w:val="24"/>
                <w:szCs w:val="24"/>
              </w:rPr>
              <m:t>гр</m:t>
            </m:r>
          </m:sub>
        </m:sSub>
      </m:oMath>
      <w:r w:rsidR="000976B6" w:rsidRPr="005879C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2307"/>
        <w:gridCol w:w="1466"/>
        <w:gridCol w:w="1466"/>
        <w:gridCol w:w="1467"/>
        <w:gridCol w:w="1466"/>
        <w:gridCol w:w="1467"/>
      </w:tblGrid>
      <w:tr w:rsidR="000976B6" w:rsidRPr="005879C9" w:rsidTr="000976B6">
        <w:tc>
          <w:tcPr>
            <w:tcW w:w="534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№</w:t>
            </w:r>
            <w:proofErr w:type="spellStart"/>
            <w:r w:rsidRPr="005879C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07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Марка, модель по</w:t>
            </w:r>
            <w:r w:rsidRPr="005879C9">
              <w:rPr>
                <w:sz w:val="24"/>
                <w:szCs w:val="24"/>
              </w:rPr>
              <w:t>д</w:t>
            </w:r>
            <w:r w:rsidRPr="005879C9">
              <w:rPr>
                <w:sz w:val="24"/>
                <w:szCs w:val="24"/>
              </w:rPr>
              <w:t>вижного состава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Двигатель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Коробка передач</w:t>
            </w:r>
          </w:p>
        </w:tc>
        <w:tc>
          <w:tcPr>
            <w:tcW w:w="1467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Ось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 передняя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Мост 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задний</w:t>
            </w:r>
          </w:p>
        </w:tc>
        <w:tc>
          <w:tcPr>
            <w:tcW w:w="1467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Рулевой механизм</w:t>
            </w:r>
          </w:p>
        </w:tc>
      </w:tr>
      <w:tr w:rsidR="000976B6" w:rsidRPr="005879C9" w:rsidTr="000976B6">
        <w:tc>
          <w:tcPr>
            <w:tcW w:w="534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МАЗ-500А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3-4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4-5</w:t>
            </w:r>
          </w:p>
        </w:tc>
        <w:tc>
          <w:tcPr>
            <w:tcW w:w="1467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3-4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3-4</w:t>
            </w:r>
          </w:p>
        </w:tc>
        <w:tc>
          <w:tcPr>
            <w:tcW w:w="1467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3-4</w:t>
            </w:r>
          </w:p>
        </w:tc>
      </w:tr>
      <w:tr w:rsidR="000976B6" w:rsidRPr="005879C9" w:rsidTr="000976B6">
        <w:tc>
          <w:tcPr>
            <w:tcW w:w="534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Урал-377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5-6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4-5</w:t>
            </w:r>
          </w:p>
        </w:tc>
        <w:tc>
          <w:tcPr>
            <w:tcW w:w="1467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4-5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4-5</w:t>
            </w:r>
          </w:p>
        </w:tc>
        <w:tc>
          <w:tcPr>
            <w:tcW w:w="1467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4-5</w:t>
            </w:r>
          </w:p>
        </w:tc>
      </w:tr>
      <w:tr w:rsidR="000976B6" w:rsidRPr="005879C9" w:rsidTr="000976B6">
        <w:tc>
          <w:tcPr>
            <w:tcW w:w="534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ПАЗ-672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6-8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7-8</w:t>
            </w:r>
          </w:p>
        </w:tc>
        <w:tc>
          <w:tcPr>
            <w:tcW w:w="1467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6-8</w:t>
            </w:r>
          </w:p>
        </w:tc>
        <w:tc>
          <w:tcPr>
            <w:tcW w:w="146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6-8</w:t>
            </w:r>
          </w:p>
        </w:tc>
        <w:tc>
          <w:tcPr>
            <w:tcW w:w="1467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7-8</w:t>
            </w:r>
          </w:p>
        </w:tc>
      </w:tr>
    </w:tbl>
    <w:p w:rsidR="000976B6" w:rsidRPr="005879C9" w:rsidRDefault="000976B6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Таблица 4.4 – Расчет потребности автотранспортного предприятия в оборотных агрегатах</w:t>
      </w:r>
    </w:p>
    <w:tbl>
      <w:tblPr>
        <w:tblStyle w:val="a3"/>
        <w:tblW w:w="10173" w:type="dxa"/>
        <w:tblLayout w:type="fixed"/>
        <w:tblLook w:val="04A0"/>
      </w:tblPr>
      <w:tblGrid>
        <w:gridCol w:w="392"/>
        <w:gridCol w:w="1559"/>
        <w:gridCol w:w="1370"/>
        <w:gridCol w:w="1370"/>
        <w:gridCol w:w="1371"/>
        <w:gridCol w:w="1370"/>
        <w:gridCol w:w="1370"/>
        <w:gridCol w:w="1371"/>
      </w:tblGrid>
      <w:tr w:rsidR="000976B6" w:rsidRPr="005879C9" w:rsidTr="000976B6">
        <w:tc>
          <w:tcPr>
            <w:tcW w:w="392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Марка, 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модель </w:t>
            </w:r>
          </w:p>
          <w:p w:rsidR="000976B6" w:rsidRPr="005879C9" w:rsidRDefault="000976B6" w:rsidP="005879C9">
            <w:pPr>
              <w:jc w:val="center"/>
              <w:rPr>
                <w:b/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подвижного состава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proofErr w:type="gramStart"/>
            <w:r w:rsidRPr="005879C9">
              <w:rPr>
                <w:sz w:val="24"/>
                <w:szCs w:val="24"/>
              </w:rPr>
              <w:t>Кол-во</w:t>
            </w:r>
            <w:proofErr w:type="gramEnd"/>
            <w:r w:rsidRPr="005879C9">
              <w:rPr>
                <w:sz w:val="24"/>
                <w:szCs w:val="24"/>
              </w:rPr>
              <w:t xml:space="preserve"> а/м, обслужива</w:t>
            </w:r>
            <w:r w:rsidRPr="005879C9">
              <w:rPr>
                <w:sz w:val="24"/>
                <w:szCs w:val="24"/>
              </w:rPr>
              <w:t>е</w:t>
            </w:r>
            <w:r w:rsidRPr="005879C9">
              <w:rPr>
                <w:sz w:val="24"/>
                <w:szCs w:val="24"/>
              </w:rPr>
              <w:t>мых и ремонтиру</w:t>
            </w:r>
            <w:r w:rsidRPr="005879C9">
              <w:rPr>
                <w:sz w:val="24"/>
                <w:szCs w:val="24"/>
              </w:rPr>
              <w:t>е</w:t>
            </w:r>
            <w:r w:rsidRPr="005879C9">
              <w:rPr>
                <w:sz w:val="24"/>
                <w:szCs w:val="24"/>
              </w:rPr>
              <w:t>мых на АТП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/>
                      <w:sz w:val="24"/>
                      <w:szCs w:val="24"/>
                    </w:rPr>
                    <m:t>/</m:t>
                  </m:r>
                  <w:proofErr w:type="gramStart"/>
                  <m:r>
                    <w:rPr>
                      <w:rFonts w:ascii="Cambria Math"/>
                      <w:sz w:val="24"/>
                      <w:szCs w:val="24"/>
                    </w:rPr>
                    <m:t>м</m:t>
                  </m:r>
                  <w:proofErr w:type="gramEnd"/>
                </m:sub>
              </m:sSub>
            </m:oMath>
            <w:r w:rsidRPr="005879C9">
              <w:rPr>
                <w:sz w:val="24"/>
                <w:szCs w:val="24"/>
              </w:rPr>
              <w:t>)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Двигатель</w:t>
            </w:r>
          </w:p>
        </w:tc>
        <w:tc>
          <w:tcPr>
            <w:tcW w:w="1371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Коробка передач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Ось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передняя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Мост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задний</w:t>
            </w:r>
          </w:p>
        </w:tc>
        <w:tc>
          <w:tcPr>
            <w:tcW w:w="1371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Рулевой механизм</w:t>
            </w:r>
          </w:p>
        </w:tc>
      </w:tr>
      <w:tr w:rsidR="000976B6" w:rsidRPr="005879C9" w:rsidTr="000976B6">
        <w:tc>
          <w:tcPr>
            <w:tcW w:w="392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МАЗ-500А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14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</w:t>
            </w:r>
          </w:p>
        </w:tc>
      </w:tr>
      <w:tr w:rsidR="000976B6" w:rsidRPr="005879C9" w:rsidTr="000976B6">
        <w:tc>
          <w:tcPr>
            <w:tcW w:w="392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Урал-377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40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392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ПАЗ-672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60</w:t>
            </w: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76B6" w:rsidRPr="005879C9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</w:p>
    <w:p w:rsidR="000976B6" w:rsidRPr="00FC24E4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>10. Канев В.М.</w:t>
      </w:r>
    </w:p>
    <w:p w:rsidR="000976B6" w:rsidRPr="00FC24E4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>Билет 10</w:t>
      </w:r>
    </w:p>
    <w:p w:rsidR="000976B6" w:rsidRPr="005879C9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Задание</w:t>
      </w:r>
    </w:p>
    <w:p w:rsidR="000976B6" w:rsidRPr="005879C9" w:rsidRDefault="000976B6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Определить стоимость подвижного состава предприятия и стоимость основных прои</w:t>
      </w:r>
      <w:r w:rsidRPr="005879C9">
        <w:rPr>
          <w:rFonts w:ascii="Times New Roman" w:hAnsi="Times New Roman" w:cs="Times New Roman"/>
          <w:sz w:val="24"/>
          <w:szCs w:val="24"/>
        </w:rPr>
        <w:t>з</w:t>
      </w:r>
      <w:r w:rsidRPr="005879C9">
        <w:rPr>
          <w:rFonts w:ascii="Times New Roman" w:hAnsi="Times New Roman" w:cs="Times New Roman"/>
          <w:sz w:val="24"/>
          <w:szCs w:val="24"/>
        </w:rPr>
        <w:t xml:space="preserve">водственных фондов, обслуживающих процесс ТО и ТР. </w:t>
      </w:r>
    </w:p>
    <w:p w:rsidR="000976B6" w:rsidRPr="005879C9" w:rsidRDefault="000976B6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ab/>
        <w:t xml:space="preserve">Доля стоимости основных производственных фондов, обслуживающих процесс ТО и </w:t>
      </w:r>
      <w:proofErr w:type="gramStart"/>
      <w:r w:rsidRPr="005879C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879C9">
        <w:rPr>
          <w:rFonts w:ascii="Times New Roman" w:hAnsi="Times New Roman" w:cs="Times New Roman"/>
          <w:sz w:val="24"/>
          <w:szCs w:val="24"/>
        </w:rPr>
        <w:t xml:space="preserve"> принимается по уровню прошлого периода –  25% от стоимости подвижного состава (Д).</w:t>
      </w:r>
    </w:p>
    <w:p w:rsidR="000976B6" w:rsidRPr="005879C9" w:rsidRDefault="000976B6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6B6" w:rsidRPr="005879C9" w:rsidRDefault="00FC24E4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976B6" w:rsidRPr="005879C9">
        <w:rPr>
          <w:rFonts w:ascii="Times New Roman" w:hAnsi="Times New Roman" w:cs="Times New Roman"/>
          <w:sz w:val="24"/>
          <w:szCs w:val="24"/>
        </w:rPr>
        <w:t xml:space="preserve"> – Расчет стоимости подвижного состава АТП</w:t>
      </w:r>
    </w:p>
    <w:tbl>
      <w:tblPr>
        <w:tblStyle w:val="a3"/>
        <w:tblW w:w="10031" w:type="dxa"/>
        <w:tblLayout w:type="fixed"/>
        <w:tblLook w:val="04A0"/>
      </w:tblPr>
      <w:tblGrid>
        <w:gridCol w:w="734"/>
        <w:gridCol w:w="1926"/>
        <w:gridCol w:w="1736"/>
        <w:gridCol w:w="1737"/>
        <w:gridCol w:w="1346"/>
        <w:gridCol w:w="2552"/>
      </w:tblGrid>
      <w:tr w:rsidR="000976B6" w:rsidRPr="005879C9" w:rsidTr="000976B6">
        <w:tc>
          <w:tcPr>
            <w:tcW w:w="734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№</w:t>
            </w:r>
            <w:proofErr w:type="spellStart"/>
            <w:r w:rsidRPr="005879C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2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Марка, модель подвижного </w:t>
            </w:r>
          </w:p>
          <w:p w:rsidR="000976B6" w:rsidRPr="005879C9" w:rsidRDefault="000976B6" w:rsidP="005879C9">
            <w:pPr>
              <w:jc w:val="center"/>
              <w:rPr>
                <w:b/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состава</w:t>
            </w:r>
          </w:p>
        </w:tc>
        <w:tc>
          <w:tcPr>
            <w:tcW w:w="173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proofErr w:type="gramStart"/>
            <w:r w:rsidRPr="005879C9">
              <w:rPr>
                <w:sz w:val="24"/>
                <w:szCs w:val="24"/>
              </w:rPr>
              <w:t>Кол-во</w:t>
            </w:r>
            <w:proofErr w:type="gramEnd"/>
            <w:r w:rsidRPr="005879C9">
              <w:rPr>
                <w:sz w:val="24"/>
                <w:szCs w:val="24"/>
              </w:rPr>
              <w:t xml:space="preserve"> а/м, 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proofErr w:type="gramStart"/>
            <w:r w:rsidRPr="005879C9">
              <w:rPr>
                <w:sz w:val="24"/>
                <w:szCs w:val="24"/>
              </w:rPr>
              <w:t>обслужива</w:t>
            </w:r>
            <w:r w:rsidRPr="005879C9">
              <w:rPr>
                <w:sz w:val="24"/>
                <w:szCs w:val="24"/>
              </w:rPr>
              <w:t>е</w:t>
            </w:r>
            <w:r w:rsidRPr="005879C9">
              <w:rPr>
                <w:sz w:val="24"/>
                <w:szCs w:val="24"/>
              </w:rPr>
              <w:t>мых</w:t>
            </w:r>
            <w:proofErr w:type="gramEnd"/>
            <w:r w:rsidRPr="005879C9">
              <w:rPr>
                <w:sz w:val="24"/>
                <w:szCs w:val="24"/>
              </w:rPr>
              <w:t xml:space="preserve"> и ремо</w:t>
            </w:r>
            <w:r w:rsidRPr="005879C9">
              <w:rPr>
                <w:sz w:val="24"/>
                <w:szCs w:val="24"/>
              </w:rPr>
              <w:t>н</w:t>
            </w:r>
            <w:r w:rsidRPr="005879C9">
              <w:rPr>
                <w:sz w:val="24"/>
                <w:szCs w:val="24"/>
              </w:rPr>
              <w:t>тируемых на предприятии</w:t>
            </w:r>
          </w:p>
        </w:tc>
        <w:tc>
          <w:tcPr>
            <w:tcW w:w="1737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 xml:space="preserve">Балансовая стоимость 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автомобиля, тыс. руб.</w:t>
            </w:r>
          </w:p>
        </w:tc>
        <w:tc>
          <w:tcPr>
            <w:tcW w:w="1346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Коэфф</w:t>
            </w:r>
            <w:r w:rsidRPr="005879C9">
              <w:rPr>
                <w:sz w:val="24"/>
                <w:szCs w:val="24"/>
              </w:rPr>
              <w:t>и</w:t>
            </w:r>
            <w:r w:rsidRPr="005879C9">
              <w:rPr>
                <w:sz w:val="24"/>
                <w:szCs w:val="24"/>
              </w:rPr>
              <w:t>циент, учит</w:t>
            </w:r>
            <w:r w:rsidRPr="005879C9">
              <w:rPr>
                <w:sz w:val="24"/>
                <w:szCs w:val="24"/>
              </w:rPr>
              <w:t>ы</w:t>
            </w:r>
            <w:r w:rsidRPr="005879C9">
              <w:rPr>
                <w:sz w:val="24"/>
                <w:szCs w:val="24"/>
              </w:rPr>
              <w:t xml:space="preserve">вающий стоимость 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доставки</w:t>
            </w:r>
          </w:p>
        </w:tc>
        <w:tc>
          <w:tcPr>
            <w:tcW w:w="2552" w:type="dxa"/>
            <w:vAlign w:val="center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Стоимость подвижн</w:t>
            </w:r>
            <w:r w:rsidRPr="005879C9">
              <w:rPr>
                <w:sz w:val="24"/>
                <w:szCs w:val="24"/>
              </w:rPr>
              <w:t>о</w:t>
            </w:r>
            <w:r w:rsidRPr="005879C9">
              <w:rPr>
                <w:sz w:val="24"/>
                <w:szCs w:val="24"/>
              </w:rPr>
              <w:t>го состава (</w:t>
            </w:r>
            <m:oMath>
              <m:sSub>
                <m:sSub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пс</m:t>
                  </m:r>
                </m:sub>
              </m:sSub>
            </m:oMath>
            <w:r w:rsidRPr="005879C9">
              <w:rPr>
                <w:sz w:val="24"/>
                <w:szCs w:val="24"/>
              </w:rPr>
              <w:t xml:space="preserve">), </w:t>
            </w:r>
          </w:p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тыс. руб.</w:t>
            </w:r>
          </w:p>
        </w:tc>
      </w:tr>
      <w:tr w:rsidR="000976B6" w:rsidRPr="005879C9" w:rsidTr="000976B6">
        <w:tc>
          <w:tcPr>
            <w:tcW w:w="2660" w:type="dxa"/>
            <w:gridSpan w:val="2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(К)</w:t>
            </w:r>
          </w:p>
        </w:tc>
        <w:tc>
          <w:tcPr>
            <w:tcW w:w="1737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879C9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5879C9">
              <w:rPr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(Кд)</w:t>
            </w:r>
          </w:p>
        </w:tc>
        <w:tc>
          <w:tcPr>
            <w:tcW w:w="2552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пс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К×Сб×Кд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0976B6" w:rsidRPr="005879C9" w:rsidTr="000976B6">
        <w:tc>
          <w:tcPr>
            <w:tcW w:w="734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МАЗ-500А</w:t>
            </w:r>
          </w:p>
        </w:tc>
        <w:tc>
          <w:tcPr>
            <w:tcW w:w="1736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1500</w:t>
            </w:r>
          </w:p>
        </w:tc>
        <w:tc>
          <w:tcPr>
            <w:tcW w:w="1346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1,05</w:t>
            </w:r>
          </w:p>
        </w:tc>
        <w:tc>
          <w:tcPr>
            <w:tcW w:w="2552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/>
                    <w:sz w:val="24"/>
                    <w:szCs w:val="24"/>
                  </w:rPr>
                  <m:t>1500</m:t>
                </m:r>
                <m: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/>
                    <w:sz w:val="24"/>
                    <w:szCs w:val="24"/>
                  </w:rPr>
                  <m:t>1,05=3150</m:t>
                </m:r>
              </m:oMath>
            </m:oMathPara>
          </w:p>
        </w:tc>
      </w:tr>
      <w:tr w:rsidR="000976B6" w:rsidRPr="005879C9" w:rsidTr="000976B6">
        <w:tc>
          <w:tcPr>
            <w:tcW w:w="734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Урал-377</w:t>
            </w:r>
          </w:p>
        </w:tc>
        <w:tc>
          <w:tcPr>
            <w:tcW w:w="1736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1300</w:t>
            </w:r>
          </w:p>
        </w:tc>
        <w:tc>
          <w:tcPr>
            <w:tcW w:w="1346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1,05</w:t>
            </w:r>
          </w:p>
        </w:tc>
        <w:tc>
          <w:tcPr>
            <w:tcW w:w="2552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734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0976B6" w:rsidRPr="005879C9" w:rsidRDefault="000976B6" w:rsidP="005879C9">
            <w:pPr>
              <w:jc w:val="both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ПАЗ-672</w:t>
            </w:r>
          </w:p>
        </w:tc>
        <w:tc>
          <w:tcPr>
            <w:tcW w:w="1736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1000</w:t>
            </w:r>
          </w:p>
        </w:tc>
        <w:tc>
          <w:tcPr>
            <w:tcW w:w="1346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  <w:r w:rsidRPr="005879C9">
              <w:rPr>
                <w:sz w:val="24"/>
                <w:szCs w:val="24"/>
              </w:rPr>
              <w:t>1,05</w:t>
            </w:r>
          </w:p>
        </w:tc>
        <w:tc>
          <w:tcPr>
            <w:tcW w:w="2552" w:type="dxa"/>
          </w:tcPr>
          <w:p w:rsidR="000976B6" w:rsidRPr="005879C9" w:rsidRDefault="000976B6" w:rsidP="005879C9">
            <w:pPr>
              <w:jc w:val="center"/>
              <w:rPr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7479" w:type="dxa"/>
            <w:gridSpan w:val="5"/>
          </w:tcPr>
          <w:p w:rsidR="000976B6" w:rsidRPr="00FC24E4" w:rsidRDefault="000976B6" w:rsidP="005879C9">
            <w:pPr>
              <w:rPr>
                <w:sz w:val="24"/>
                <w:szCs w:val="24"/>
              </w:rPr>
            </w:pPr>
            <w:r w:rsidRPr="00FC24E4">
              <w:rPr>
                <w:sz w:val="24"/>
                <w:szCs w:val="24"/>
              </w:rPr>
              <w:t>Итого (</w:t>
            </w:r>
            <w:proofErr w:type="spellStart"/>
            <w:r w:rsidRPr="00FC24E4">
              <w:rPr>
                <w:sz w:val="24"/>
                <w:szCs w:val="24"/>
              </w:rPr>
              <w:t>Спс</w:t>
            </w:r>
            <w:proofErr w:type="spellEnd"/>
            <w:r w:rsidRPr="00FC24E4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976B6" w:rsidRPr="005879C9" w:rsidRDefault="000976B6" w:rsidP="005879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976B6" w:rsidRPr="005879C9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</w:p>
    <w:p w:rsidR="000976B6" w:rsidRPr="00FC24E4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>11. Коровин А.С.</w:t>
      </w:r>
    </w:p>
    <w:p w:rsidR="000976B6" w:rsidRPr="00FC24E4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</w:rPr>
      </w:pPr>
      <w:r w:rsidRPr="00FC24E4">
        <w:rPr>
          <w:rFonts w:ascii="Times New Roman" w:hAnsi="Times New Roman" w:cs="Times New Roman"/>
          <w:b/>
        </w:rPr>
        <w:t>Билет 11</w:t>
      </w:r>
    </w:p>
    <w:p w:rsidR="000976B6" w:rsidRPr="005879C9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Задание</w:t>
      </w:r>
    </w:p>
    <w:p w:rsidR="000976B6" w:rsidRPr="005879C9" w:rsidRDefault="000976B6" w:rsidP="005879C9">
      <w:pPr>
        <w:pStyle w:val="aa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</w:p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Рассчитать запас инструмента</w:t>
      </w:r>
    </w:p>
    <w:p w:rsidR="000976B6" w:rsidRPr="005879C9" w:rsidRDefault="00FC24E4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976B6" w:rsidRPr="005879C9">
        <w:rPr>
          <w:rFonts w:ascii="Times New Roman" w:hAnsi="Times New Roman" w:cs="Times New Roman"/>
          <w:sz w:val="24"/>
          <w:szCs w:val="24"/>
        </w:rPr>
        <w:t>– Исходные данные для расчета запаса инструмента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7"/>
        <w:gridCol w:w="1552"/>
        <w:gridCol w:w="2872"/>
      </w:tblGrid>
      <w:tr w:rsidR="000976B6" w:rsidRPr="005879C9" w:rsidTr="000976B6">
        <w:tc>
          <w:tcPr>
            <w:tcW w:w="5438" w:type="dxa"/>
            <w:shd w:val="clear" w:color="auto" w:fill="auto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2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976B6" w:rsidRPr="005879C9" w:rsidTr="000976B6">
        <w:tc>
          <w:tcPr>
            <w:tcW w:w="5438" w:type="dxa"/>
            <w:shd w:val="clear" w:color="auto" w:fill="auto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инструмента в эксплуат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ции, тыс. руб.</w:t>
            </w:r>
          </w:p>
        </w:tc>
        <w:tc>
          <w:tcPr>
            <w:tcW w:w="1552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И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экспл</m:t>
                    </m:r>
                  </m:sub>
                </m:sSub>
              </m:oMath>
            </m:oMathPara>
          </w:p>
        </w:tc>
        <w:tc>
          <w:tcPr>
            <w:tcW w:w="3041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320000</w:t>
            </w:r>
          </w:p>
        </w:tc>
      </w:tr>
      <w:tr w:rsidR="000976B6" w:rsidRPr="005879C9" w:rsidTr="000976B6">
        <w:tc>
          <w:tcPr>
            <w:tcW w:w="5438" w:type="dxa"/>
            <w:shd w:val="clear" w:color="auto" w:fill="auto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2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438" w:type="dxa"/>
            <w:shd w:val="clear" w:color="auto" w:fill="auto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Ненужные и изношенные</w:t>
            </w:r>
          </w:p>
        </w:tc>
        <w:tc>
          <w:tcPr>
            <w:tcW w:w="1552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И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3041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0976B6" w:rsidRPr="005879C9" w:rsidTr="000976B6">
        <w:tc>
          <w:tcPr>
            <w:tcW w:w="5438" w:type="dxa"/>
            <w:shd w:val="clear" w:color="auto" w:fill="auto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Среднеквартальная численность работающих, чел.:</w:t>
            </w:r>
          </w:p>
        </w:tc>
        <w:tc>
          <w:tcPr>
            <w:tcW w:w="1552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438" w:type="dxa"/>
            <w:shd w:val="clear" w:color="auto" w:fill="auto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1552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отч</m:t>
                    </m:r>
                  </m:sub>
                </m:sSub>
              </m:oMath>
            </m:oMathPara>
          </w:p>
        </w:tc>
        <w:tc>
          <w:tcPr>
            <w:tcW w:w="3041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0976B6" w:rsidRPr="005879C9" w:rsidTr="000976B6">
        <w:tc>
          <w:tcPr>
            <w:tcW w:w="5438" w:type="dxa"/>
            <w:shd w:val="clear" w:color="auto" w:fill="auto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 плановом периоде</w:t>
            </w:r>
          </w:p>
        </w:tc>
        <w:tc>
          <w:tcPr>
            <w:tcW w:w="1552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пл</m:t>
                    </m:r>
                  </m:sub>
                </m:sSub>
              </m:oMath>
            </m:oMathPara>
          </w:p>
        </w:tc>
        <w:tc>
          <w:tcPr>
            <w:tcW w:w="3041" w:type="dxa"/>
            <w:shd w:val="clear" w:color="auto" w:fill="auto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</w:tr>
    </w:tbl>
    <w:p w:rsidR="00A10FD4" w:rsidRPr="005879C9" w:rsidRDefault="000976B6" w:rsidP="005879C9">
      <w:pPr>
        <w:pStyle w:val="2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9C9">
        <w:rPr>
          <w:rFonts w:ascii="Times New Roman" w:hAnsi="Times New Roman" w:cs="Times New Roman"/>
          <w:i/>
          <w:sz w:val="24"/>
          <w:szCs w:val="24"/>
        </w:rPr>
        <w:tab/>
      </w:r>
    </w:p>
    <w:p w:rsidR="000976B6" w:rsidRPr="00FC24E4" w:rsidRDefault="000976B6" w:rsidP="005879C9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12. Кузнецов Р.В.</w:t>
      </w:r>
    </w:p>
    <w:p w:rsidR="000976B6" w:rsidRPr="00FC24E4" w:rsidRDefault="000976B6" w:rsidP="005879C9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Билет 12</w:t>
      </w:r>
    </w:p>
    <w:p w:rsidR="00A10FD4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Задание</w:t>
      </w:r>
    </w:p>
    <w:p w:rsidR="000976B6" w:rsidRPr="005879C9" w:rsidRDefault="000976B6" w:rsidP="005879C9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Норма затрат на материалы, необходимых для обслуживания автомобиля МАЗ-53371 в расчете на 1000 км пробега, составляют 5,92 руб.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sub>
        </m:sSub>
      </m:oMath>
      <w:r w:rsidRPr="005879C9">
        <w:rPr>
          <w:rFonts w:ascii="Times New Roman" w:hAnsi="Times New Roman" w:cs="Times New Roman"/>
          <w:sz w:val="24"/>
          <w:szCs w:val="24"/>
        </w:rPr>
        <w:t>). Фактический пробег автомобиля соста</w:t>
      </w:r>
      <w:proofErr w:type="spellStart"/>
      <w:r w:rsidRPr="005879C9">
        <w:rPr>
          <w:rFonts w:ascii="Times New Roman" w:hAnsi="Times New Roman" w:cs="Times New Roman"/>
          <w:sz w:val="24"/>
          <w:szCs w:val="24"/>
        </w:rPr>
        <w:t>в</w:t>
      </w:r>
      <w:r w:rsidRPr="005879C9">
        <w:rPr>
          <w:rFonts w:ascii="Times New Roman" w:hAnsi="Times New Roman" w:cs="Times New Roman"/>
          <w:sz w:val="24"/>
          <w:szCs w:val="24"/>
        </w:rPr>
        <w:t>ляет</w:t>
      </w:r>
      <w:proofErr w:type="spellEnd"/>
      <w:r w:rsidRPr="005879C9">
        <w:rPr>
          <w:rFonts w:ascii="Times New Roman" w:hAnsi="Times New Roman" w:cs="Times New Roman"/>
          <w:sz w:val="24"/>
          <w:szCs w:val="24"/>
        </w:rPr>
        <w:t xml:space="preserve"> 600 км.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  <w:proofErr w:type="gramEnd"/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ф</m:t>
            </m:r>
          </m:sub>
        </m:sSub>
      </m:oMath>
      <w:r w:rsidRPr="005879C9">
        <w:rPr>
          <w:rFonts w:ascii="Times New Roman" w:hAnsi="Times New Roman" w:cs="Times New Roman"/>
          <w:sz w:val="24"/>
          <w:szCs w:val="24"/>
        </w:rPr>
        <w:t>). Коэффициент, учитывающий рост цен, равен 5,1.</w:t>
      </w:r>
      <w:proofErr w:type="gramStart"/>
      <w:r w:rsidRPr="005879C9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w:proofErr w:type="gramEnd"/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ц</m:t>
            </m:r>
          </m:sub>
        </m:sSub>
      </m:oMath>
      <w:r w:rsidRPr="005879C9">
        <w:rPr>
          <w:rFonts w:ascii="Times New Roman" w:hAnsi="Times New Roman" w:cs="Times New Roman"/>
          <w:sz w:val="24"/>
          <w:szCs w:val="24"/>
        </w:rPr>
        <w:t>).</w:t>
      </w:r>
    </w:p>
    <w:p w:rsidR="000976B6" w:rsidRPr="005879C9" w:rsidRDefault="000976B6" w:rsidP="005879C9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ab/>
        <w:t>Определить общие затраты на материалы для обслуживания автомобиля МАЗ-53371.</w:t>
      </w:r>
    </w:p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B6" w:rsidRPr="00FC24E4" w:rsidRDefault="000976B6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FC24E4">
        <w:rPr>
          <w:rFonts w:ascii="Times New Roman" w:hAnsi="Times New Roman" w:cs="Times New Roman"/>
          <w:b/>
          <w:sz w:val="24"/>
          <w:szCs w:val="24"/>
        </w:rPr>
        <w:t>Пакин</w:t>
      </w:r>
      <w:proofErr w:type="spellEnd"/>
      <w:r w:rsidRPr="00FC24E4">
        <w:rPr>
          <w:rFonts w:ascii="Times New Roman" w:hAnsi="Times New Roman" w:cs="Times New Roman"/>
          <w:b/>
          <w:sz w:val="24"/>
          <w:szCs w:val="24"/>
        </w:rPr>
        <w:t xml:space="preserve"> Д.И.</w:t>
      </w:r>
    </w:p>
    <w:p w:rsidR="000976B6" w:rsidRPr="00FC24E4" w:rsidRDefault="000976B6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Билет 13</w:t>
      </w:r>
    </w:p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Задание</w:t>
      </w:r>
    </w:p>
    <w:p w:rsidR="000976B6" w:rsidRPr="005879C9" w:rsidRDefault="000976B6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Рассчитать технико-экономические показатели деятельности структурного подразделения  и произвести анализ его деятельности при следующих исходных данных:</w:t>
      </w:r>
    </w:p>
    <w:p w:rsidR="000976B6" w:rsidRPr="005879C9" w:rsidRDefault="00FC24E4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976B6" w:rsidRPr="005879C9">
        <w:rPr>
          <w:rFonts w:ascii="Times New Roman" w:hAnsi="Times New Roman" w:cs="Times New Roman"/>
          <w:sz w:val="24"/>
          <w:szCs w:val="24"/>
        </w:rPr>
        <w:t xml:space="preserve"> – Расчет технико-экономических показателей структурного подразделения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268"/>
        <w:gridCol w:w="1063"/>
        <w:gridCol w:w="1063"/>
        <w:gridCol w:w="1063"/>
        <w:gridCol w:w="1489"/>
      </w:tblGrid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Обозначение, </w:t>
            </w:r>
          </w:p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нения, +,–</w:t>
            </w: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Динамика, %</w:t>
            </w: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ции работ, услуг, руб.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450620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+10062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28,7</w:t>
            </w: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Себестоимость прои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веденных работ, ок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занных услуг</w:t>
            </w:r>
            <w:proofErr w:type="gram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Валовая прибыль, руб.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ВП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В-С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руб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Рентабельность,%</w:t>
            </w:r>
            <w:proofErr w:type="spellEnd"/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ВП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100, %</m:t>
                </m:r>
              </m:oMath>
            </m:oMathPara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Численность работн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ков структурного подразделения, чел.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труда, </w:t>
            </w:r>
            <w:proofErr w:type="spell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В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tcBorders>
              <w:bottom w:val="nil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Годовой фонд заработной платы перс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нала подразделения, тыс. руб.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ФЗП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год</m:t>
                    </m:r>
                  </m:sub>
                </m:sSub>
              </m:oMath>
            </m:oMathPara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8976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268"/>
        <w:gridCol w:w="1063"/>
        <w:gridCol w:w="1063"/>
        <w:gridCol w:w="1063"/>
        <w:gridCol w:w="1489"/>
      </w:tblGrid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плата, </w:t>
            </w:r>
            <w:proofErr w:type="spell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ср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год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×Ч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руб</m:t>
                </m:r>
              </m:oMath>
            </m:oMathPara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фондов, руб.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оф</m:t>
                    </m:r>
                  </m:sub>
                </m:sSub>
              </m:oMath>
            </m:oMathPara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689000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786300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Стоимость оборотных средств, руб.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об</m:t>
                    </m:r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.</m:t>
                    </m:r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ср</m:t>
                    </m:r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.</m:t>
                    </m:r>
                  </m:sub>
                </m:sSub>
              </m:oMath>
            </m:oMathPara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rPr>
          <w:trHeight w:val="602"/>
        </w:trPr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Фондоотдача</w:t>
            </w:r>
          </w:p>
        </w:tc>
        <w:tc>
          <w:tcPr>
            <w:tcW w:w="2268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о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В</m:t>
                    </m: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063" w:type="dxa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Фондоёмкость</w:t>
            </w:r>
            <w:proofErr w:type="spellEnd"/>
          </w:p>
        </w:tc>
        <w:tc>
          <w:tcPr>
            <w:tcW w:w="2268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ё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num>
                  <m:den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В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в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num>
                  <m:den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6" w:rsidRPr="005879C9" w:rsidTr="000976B6">
        <w:tc>
          <w:tcPr>
            <w:tcW w:w="534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79C9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268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Times New Roman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m:t>об</m:t>
                    </m:r>
                  </m:sub>
                </m:sSub>
                <m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eastAsia="Calibri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m:t>В</m:t>
                    </m:r>
                  </m:num>
                  <m:den>
                    <m:sSub>
                      <m:sSubPr>
                        <m:ctrlP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m:t>об.ср.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063" w:type="dxa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976B6" w:rsidRPr="005879C9" w:rsidRDefault="000976B6" w:rsidP="0058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FD4" w:rsidRPr="005879C9" w:rsidRDefault="00A10FD4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B6" w:rsidRPr="00FC24E4" w:rsidRDefault="000976B6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14. Руднев А.В.</w:t>
      </w:r>
    </w:p>
    <w:p w:rsidR="000976B6" w:rsidRPr="00FC24E4" w:rsidRDefault="000976B6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Билет 14</w:t>
      </w:r>
    </w:p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Задание</w:t>
      </w:r>
    </w:p>
    <w:p w:rsidR="000976B6" w:rsidRPr="005879C9" w:rsidRDefault="000976B6" w:rsidP="00587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Определить общую рентабельность автотранспортного предприятия на 2015 год,  если:</w:t>
      </w:r>
    </w:p>
    <w:p w:rsidR="000976B6" w:rsidRPr="005879C9" w:rsidRDefault="000976B6" w:rsidP="005879C9">
      <w:pPr>
        <w:pStyle w:val="aa"/>
        <w:widowControl/>
        <w:numPr>
          <w:ilvl w:val="0"/>
          <w:numId w:val="5"/>
        </w:numPr>
        <w:tabs>
          <w:tab w:val="left" w:pos="1119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годовой план реализации услуг предприятия (выручка) в оптовых ценах составит 100 млн. руб.; (</w:t>
      </w:r>
      <w:r w:rsidRPr="005879C9">
        <w:rPr>
          <w:rFonts w:ascii="Times New Roman" w:hAnsi="Times New Roman" w:cs="Times New Roman"/>
          <w:b/>
        </w:rPr>
        <w:t>В</w:t>
      </w:r>
      <w:r w:rsidRPr="005879C9">
        <w:rPr>
          <w:rFonts w:ascii="Times New Roman" w:hAnsi="Times New Roman" w:cs="Times New Roman"/>
        </w:rPr>
        <w:t>)</w:t>
      </w:r>
    </w:p>
    <w:p w:rsidR="000976B6" w:rsidRPr="005879C9" w:rsidRDefault="000976B6" w:rsidP="005879C9">
      <w:pPr>
        <w:pStyle w:val="aa"/>
        <w:widowControl/>
        <w:numPr>
          <w:ilvl w:val="0"/>
          <w:numId w:val="5"/>
        </w:numPr>
        <w:tabs>
          <w:tab w:val="left" w:pos="978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полная себестоимость реализованных услуг</w:t>
      </w:r>
      <w:r w:rsidRPr="005879C9">
        <w:rPr>
          <w:rFonts w:ascii="Times New Roman" w:hAnsi="Times New Roman" w:cs="Times New Roman"/>
          <w:color w:val="203A5D"/>
        </w:rPr>
        <w:t xml:space="preserve">- </w:t>
      </w:r>
      <w:r w:rsidRPr="005879C9">
        <w:rPr>
          <w:rFonts w:ascii="Times New Roman" w:hAnsi="Times New Roman" w:cs="Times New Roman"/>
        </w:rPr>
        <w:t>70 млн. руб.; (</w:t>
      </w:r>
      <w:r w:rsidRPr="005879C9">
        <w:rPr>
          <w:rFonts w:ascii="Times New Roman" w:hAnsi="Times New Roman" w:cs="Times New Roman"/>
          <w:b/>
        </w:rPr>
        <w:t>С</w:t>
      </w:r>
      <w:r w:rsidRPr="005879C9">
        <w:rPr>
          <w:rFonts w:ascii="Times New Roman" w:hAnsi="Times New Roman" w:cs="Times New Roman"/>
        </w:rPr>
        <w:t>)</w:t>
      </w:r>
    </w:p>
    <w:p w:rsidR="000976B6" w:rsidRPr="005879C9" w:rsidRDefault="000976B6" w:rsidP="005879C9">
      <w:pPr>
        <w:pStyle w:val="aa"/>
        <w:widowControl/>
        <w:numPr>
          <w:ilvl w:val="0"/>
          <w:numId w:val="5"/>
        </w:numPr>
        <w:tabs>
          <w:tab w:val="left" w:pos="974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прибыль от реализации основных средств предприятия - 10 млн. руб.; (</w:t>
      </w:r>
      <w:proofErr w:type="spellStart"/>
      <w:proofErr w:type="gramStart"/>
      <w:r w:rsidRPr="005879C9">
        <w:rPr>
          <w:rFonts w:ascii="Times New Roman" w:hAnsi="Times New Roman" w:cs="Times New Roman"/>
          <w:b/>
        </w:rPr>
        <w:t>Пос</w:t>
      </w:r>
      <w:proofErr w:type="spellEnd"/>
      <w:proofErr w:type="gramEnd"/>
      <w:r w:rsidRPr="005879C9">
        <w:rPr>
          <w:rFonts w:ascii="Times New Roman" w:hAnsi="Times New Roman" w:cs="Times New Roman"/>
        </w:rPr>
        <w:t>)</w:t>
      </w:r>
    </w:p>
    <w:p w:rsidR="000976B6" w:rsidRPr="005879C9" w:rsidRDefault="000976B6" w:rsidP="005879C9">
      <w:pPr>
        <w:pStyle w:val="aa"/>
        <w:widowControl/>
        <w:numPr>
          <w:ilvl w:val="0"/>
          <w:numId w:val="5"/>
        </w:numPr>
        <w:tabs>
          <w:tab w:val="left" w:pos="1022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proofErr w:type="gramStart"/>
      <w:r w:rsidRPr="005879C9">
        <w:rPr>
          <w:rFonts w:ascii="Times New Roman" w:hAnsi="Times New Roman" w:cs="Times New Roman"/>
        </w:rPr>
        <w:t>штрафы, пени, неустойки, подлежащие оплате предприятием - 500 тыс. руб. (0,5 млн. руб.); (</w:t>
      </w:r>
      <w:r w:rsidRPr="005879C9">
        <w:rPr>
          <w:rFonts w:ascii="Times New Roman" w:hAnsi="Times New Roman" w:cs="Times New Roman"/>
          <w:b/>
        </w:rPr>
        <w:t>Ш)</w:t>
      </w:r>
      <w:proofErr w:type="gramEnd"/>
    </w:p>
    <w:p w:rsidR="000976B6" w:rsidRPr="005879C9" w:rsidRDefault="000976B6" w:rsidP="005879C9">
      <w:pPr>
        <w:pStyle w:val="aa"/>
        <w:widowControl/>
        <w:numPr>
          <w:ilvl w:val="0"/>
          <w:numId w:val="5"/>
        </w:numPr>
        <w:tabs>
          <w:tab w:val="left" w:pos="983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 xml:space="preserve">среднегодовая стоимость основных фондов </w:t>
      </w:r>
      <w:r w:rsidRPr="005879C9">
        <w:rPr>
          <w:rFonts w:ascii="Times New Roman" w:hAnsi="Times New Roman" w:cs="Times New Roman"/>
          <w:color w:val="203A5D"/>
        </w:rPr>
        <w:t xml:space="preserve">- </w:t>
      </w:r>
      <w:r w:rsidRPr="005879C9">
        <w:rPr>
          <w:rFonts w:ascii="Times New Roman" w:hAnsi="Times New Roman" w:cs="Times New Roman"/>
        </w:rPr>
        <w:t>65 млн. руб.; (</w:t>
      </w:r>
      <w:r w:rsidRPr="005879C9">
        <w:rPr>
          <w:rFonts w:ascii="Times New Roman" w:hAnsi="Times New Roman" w:cs="Times New Roman"/>
          <w:b/>
        </w:rPr>
        <w:t>Соф</w:t>
      </w:r>
      <w:r w:rsidRPr="005879C9">
        <w:rPr>
          <w:rFonts w:ascii="Times New Roman" w:hAnsi="Times New Roman" w:cs="Times New Roman"/>
        </w:rPr>
        <w:t>)</w:t>
      </w:r>
    </w:p>
    <w:p w:rsidR="000976B6" w:rsidRPr="005879C9" w:rsidRDefault="000976B6" w:rsidP="005879C9">
      <w:pPr>
        <w:pStyle w:val="aa"/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среднегодовая стоимость нормируемых оборотных средств - 90 млн. руб. (</w:t>
      </w:r>
      <w:proofErr w:type="spellStart"/>
      <w:r w:rsidRPr="005879C9">
        <w:rPr>
          <w:rFonts w:ascii="Times New Roman" w:hAnsi="Times New Roman" w:cs="Times New Roman"/>
          <w:b/>
        </w:rPr>
        <w:t>Соб</w:t>
      </w:r>
      <w:proofErr w:type="spellEnd"/>
      <w:r w:rsidRPr="005879C9">
        <w:rPr>
          <w:rFonts w:ascii="Times New Roman" w:hAnsi="Times New Roman" w:cs="Times New Roman"/>
        </w:rPr>
        <w:t>.)</w:t>
      </w:r>
    </w:p>
    <w:p w:rsidR="000976B6" w:rsidRPr="005879C9" w:rsidRDefault="000976B6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Произвести оценку  экономической эффективности деятельности подразделения в 2015 году,  если в 2014 году рентабельность производства составила 37%.</w:t>
      </w:r>
    </w:p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B6" w:rsidRPr="00FC24E4" w:rsidRDefault="000976B6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proofErr w:type="spellStart"/>
      <w:r w:rsidRPr="00FC24E4">
        <w:rPr>
          <w:rFonts w:ascii="Times New Roman" w:hAnsi="Times New Roman" w:cs="Times New Roman"/>
          <w:b/>
          <w:sz w:val="24"/>
          <w:szCs w:val="24"/>
        </w:rPr>
        <w:t>Семенеко</w:t>
      </w:r>
      <w:proofErr w:type="spellEnd"/>
      <w:r w:rsidRPr="00FC24E4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0976B6" w:rsidRPr="00FC24E4" w:rsidRDefault="000976B6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4E4">
        <w:rPr>
          <w:rFonts w:ascii="Times New Roman" w:hAnsi="Times New Roman" w:cs="Times New Roman"/>
          <w:b/>
          <w:sz w:val="24"/>
          <w:szCs w:val="24"/>
        </w:rPr>
        <w:t>Билет 15</w:t>
      </w:r>
    </w:p>
    <w:p w:rsidR="000976B6" w:rsidRPr="005879C9" w:rsidRDefault="000976B6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Задание</w:t>
      </w:r>
    </w:p>
    <w:p w:rsidR="000976B6" w:rsidRPr="005879C9" w:rsidRDefault="000976B6" w:rsidP="00587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Определить расчетную рентабельность производства на плановый период, если</w:t>
      </w:r>
      <w:r w:rsidRPr="005879C9">
        <w:rPr>
          <w:rFonts w:ascii="Times New Roman" w:hAnsi="Times New Roman" w:cs="Times New Roman"/>
          <w:i/>
          <w:sz w:val="24"/>
          <w:szCs w:val="24"/>
        </w:rPr>
        <w:t>:</w:t>
      </w:r>
    </w:p>
    <w:p w:rsidR="000976B6" w:rsidRPr="005879C9" w:rsidRDefault="000976B6" w:rsidP="005879C9">
      <w:pPr>
        <w:pStyle w:val="aa"/>
        <w:widowControl/>
        <w:numPr>
          <w:ilvl w:val="0"/>
          <w:numId w:val="6"/>
        </w:numPr>
        <w:tabs>
          <w:tab w:val="left" w:pos="1219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 xml:space="preserve">годовой план реализации продукции предприятия (выручка) в оптовых ценах составит 80 млн. руб.; </w:t>
      </w:r>
      <w:r w:rsidRPr="005879C9">
        <w:rPr>
          <w:rFonts w:ascii="Times New Roman" w:hAnsi="Times New Roman" w:cs="Times New Roman"/>
          <w:b/>
        </w:rPr>
        <w:t>(В)</w:t>
      </w:r>
    </w:p>
    <w:p w:rsidR="000976B6" w:rsidRPr="005879C9" w:rsidRDefault="000976B6" w:rsidP="005879C9">
      <w:pPr>
        <w:pStyle w:val="aa"/>
        <w:widowControl/>
        <w:numPr>
          <w:ilvl w:val="0"/>
          <w:numId w:val="6"/>
        </w:numPr>
        <w:tabs>
          <w:tab w:val="left" w:pos="1143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полная себестоимость реализованной продукции - 50 млн. руб.</w:t>
      </w:r>
      <w:proofErr w:type="gramStart"/>
      <w:r w:rsidRPr="005879C9">
        <w:rPr>
          <w:rFonts w:ascii="Times New Roman" w:hAnsi="Times New Roman" w:cs="Times New Roman"/>
        </w:rPr>
        <w:t>;(</w:t>
      </w:r>
      <w:proofErr w:type="spellStart"/>
      <w:proofErr w:type="gramEnd"/>
      <w:r w:rsidRPr="005879C9">
        <w:rPr>
          <w:rFonts w:ascii="Times New Roman" w:hAnsi="Times New Roman" w:cs="Times New Roman"/>
          <w:b/>
        </w:rPr>
        <w:t>Сп</w:t>
      </w:r>
      <w:proofErr w:type="spellEnd"/>
      <w:r w:rsidRPr="005879C9">
        <w:rPr>
          <w:rFonts w:ascii="Times New Roman" w:hAnsi="Times New Roman" w:cs="Times New Roman"/>
          <w:b/>
        </w:rPr>
        <w:t>)</w:t>
      </w:r>
    </w:p>
    <w:p w:rsidR="000976B6" w:rsidRPr="005879C9" w:rsidRDefault="000976B6" w:rsidP="005879C9">
      <w:pPr>
        <w:pStyle w:val="aa"/>
        <w:widowControl/>
        <w:numPr>
          <w:ilvl w:val="0"/>
          <w:numId w:val="6"/>
        </w:numPr>
        <w:tabs>
          <w:tab w:val="left" w:pos="1138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 xml:space="preserve">среднегодовая стоимость основных фондов </w:t>
      </w:r>
      <w:r w:rsidRPr="005879C9">
        <w:rPr>
          <w:rFonts w:ascii="Times New Roman" w:hAnsi="Times New Roman" w:cs="Times New Roman"/>
          <w:color w:val="364C7B"/>
        </w:rPr>
        <w:t xml:space="preserve">- </w:t>
      </w:r>
      <w:r w:rsidRPr="005879C9">
        <w:rPr>
          <w:rFonts w:ascii="Times New Roman" w:hAnsi="Times New Roman" w:cs="Times New Roman"/>
        </w:rPr>
        <w:t>46 млн. руб.</w:t>
      </w:r>
      <w:proofErr w:type="gramStart"/>
      <w:r w:rsidRPr="005879C9">
        <w:rPr>
          <w:rFonts w:ascii="Times New Roman" w:hAnsi="Times New Roman" w:cs="Times New Roman"/>
        </w:rPr>
        <w:t>;(</w:t>
      </w:r>
      <w:proofErr w:type="gramEnd"/>
      <w:r w:rsidRPr="005879C9">
        <w:rPr>
          <w:rFonts w:ascii="Times New Roman" w:hAnsi="Times New Roman" w:cs="Times New Roman"/>
          <w:b/>
        </w:rPr>
        <w:t>Соф</w:t>
      </w:r>
      <w:r w:rsidRPr="005879C9">
        <w:rPr>
          <w:rFonts w:ascii="Times New Roman" w:hAnsi="Times New Roman" w:cs="Times New Roman"/>
        </w:rPr>
        <w:t>)</w:t>
      </w:r>
    </w:p>
    <w:p w:rsidR="000976B6" w:rsidRPr="005879C9" w:rsidRDefault="000976B6" w:rsidP="005879C9">
      <w:pPr>
        <w:pStyle w:val="aa"/>
        <w:widowControl/>
        <w:numPr>
          <w:ilvl w:val="0"/>
          <w:numId w:val="6"/>
        </w:numPr>
        <w:tabs>
          <w:tab w:val="left" w:pos="1143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среднегодовая стоимость нормируемых оборотных средств - 54 млн. руб.; (</w:t>
      </w:r>
      <w:proofErr w:type="spellStart"/>
      <w:r w:rsidRPr="005879C9">
        <w:rPr>
          <w:rFonts w:ascii="Times New Roman" w:hAnsi="Times New Roman" w:cs="Times New Roman"/>
          <w:b/>
        </w:rPr>
        <w:t>Соб</w:t>
      </w:r>
      <w:proofErr w:type="spellEnd"/>
      <w:r w:rsidRPr="005879C9">
        <w:rPr>
          <w:rFonts w:ascii="Times New Roman" w:hAnsi="Times New Roman" w:cs="Times New Roman"/>
        </w:rPr>
        <w:t>.)</w:t>
      </w:r>
    </w:p>
    <w:p w:rsidR="000976B6" w:rsidRPr="005879C9" w:rsidRDefault="000976B6" w:rsidP="005879C9">
      <w:pPr>
        <w:pStyle w:val="aa"/>
        <w:widowControl/>
        <w:numPr>
          <w:ilvl w:val="0"/>
          <w:numId w:val="6"/>
        </w:numPr>
        <w:tabs>
          <w:tab w:val="left" w:pos="1143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>плата за кредит запланирована в размере 3 млн. руб.</w:t>
      </w:r>
      <w:proofErr w:type="gramStart"/>
      <w:r w:rsidRPr="005879C9">
        <w:rPr>
          <w:rFonts w:ascii="Times New Roman" w:hAnsi="Times New Roman" w:cs="Times New Roman"/>
        </w:rPr>
        <w:t>;(</w:t>
      </w:r>
      <w:proofErr w:type="gramEnd"/>
      <w:r w:rsidRPr="005879C9">
        <w:rPr>
          <w:rFonts w:ascii="Times New Roman" w:hAnsi="Times New Roman" w:cs="Times New Roman"/>
          <w:b/>
        </w:rPr>
        <w:t>К</w:t>
      </w:r>
      <w:r w:rsidRPr="005879C9">
        <w:rPr>
          <w:rFonts w:ascii="Times New Roman" w:hAnsi="Times New Roman" w:cs="Times New Roman"/>
        </w:rPr>
        <w:t>)</w:t>
      </w:r>
    </w:p>
    <w:p w:rsidR="000976B6" w:rsidRPr="005879C9" w:rsidRDefault="000976B6" w:rsidP="005879C9">
      <w:pPr>
        <w:pStyle w:val="aa"/>
        <w:widowControl/>
        <w:numPr>
          <w:ilvl w:val="0"/>
          <w:numId w:val="6"/>
        </w:numPr>
        <w:tabs>
          <w:tab w:val="left" w:pos="1143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5879C9">
        <w:rPr>
          <w:rFonts w:ascii="Times New Roman" w:hAnsi="Times New Roman" w:cs="Times New Roman"/>
        </w:rPr>
        <w:t xml:space="preserve">плата за имущество - 5 %. </w:t>
      </w:r>
      <w:r w:rsidRPr="005879C9">
        <w:rPr>
          <w:rFonts w:ascii="Times New Roman" w:hAnsi="Times New Roman" w:cs="Times New Roman"/>
          <w:b/>
        </w:rPr>
        <w:t>(%налога</w:t>
      </w:r>
      <w:r w:rsidRPr="005879C9">
        <w:rPr>
          <w:rFonts w:ascii="Times New Roman" w:hAnsi="Times New Roman" w:cs="Times New Roman"/>
        </w:rPr>
        <w:t>)</w:t>
      </w:r>
    </w:p>
    <w:p w:rsidR="000976B6" w:rsidRPr="005879C9" w:rsidRDefault="000976B6" w:rsidP="005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>Произвести оценку  экономической эффективности деятельности подразделения в плановом году,  если в отчетном году рентабельность производства составила 30%.</w:t>
      </w:r>
    </w:p>
    <w:p w:rsidR="000976B6" w:rsidRPr="00A10FD4" w:rsidRDefault="000976B6" w:rsidP="00A10FD4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sectPr w:rsidR="000976B6" w:rsidRPr="00A10FD4" w:rsidSect="00CB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A8B"/>
    <w:multiLevelType w:val="hybridMultilevel"/>
    <w:tmpl w:val="5B3C9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2360F"/>
    <w:multiLevelType w:val="hybridMultilevel"/>
    <w:tmpl w:val="412C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2221"/>
    <w:multiLevelType w:val="hybridMultilevel"/>
    <w:tmpl w:val="85B6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23A5"/>
    <w:multiLevelType w:val="hybridMultilevel"/>
    <w:tmpl w:val="65BAE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20F79"/>
    <w:multiLevelType w:val="hybridMultilevel"/>
    <w:tmpl w:val="4A0C19E8"/>
    <w:lvl w:ilvl="0" w:tplc="01767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C1AA3"/>
    <w:multiLevelType w:val="hybridMultilevel"/>
    <w:tmpl w:val="B112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A10FD4"/>
    <w:rsid w:val="000976B6"/>
    <w:rsid w:val="0055349F"/>
    <w:rsid w:val="005879C9"/>
    <w:rsid w:val="006B22A7"/>
    <w:rsid w:val="009069E0"/>
    <w:rsid w:val="009C5CCE"/>
    <w:rsid w:val="00A10FD4"/>
    <w:rsid w:val="00CB5CCC"/>
    <w:rsid w:val="00FC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D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10F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10FD4"/>
    <w:rPr>
      <w:rFonts w:ascii="Calibri" w:eastAsia="Times New Roman" w:hAnsi="Calibri" w:cs="Times New Roman"/>
    </w:rPr>
  </w:style>
  <w:style w:type="character" w:customStyle="1" w:styleId="FontStyle14">
    <w:name w:val="Font Style14"/>
    <w:basedOn w:val="a0"/>
    <w:uiPriority w:val="99"/>
    <w:rsid w:val="00A10FD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8">
    <w:name w:val="Body Text Indent"/>
    <w:basedOn w:val="a"/>
    <w:link w:val="a9"/>
    <w:rsid w:val="00A10F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10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10F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976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97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2020-04-05T15:10:00Z</dcterms:created>
  <dcterms:modified xsi:type="dcterms:W3CDTF">2020-04-05T15:45:00Z</dcterms:modified>
</cp:coreProperties>
</file>