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727" w:rsidRDefault="00A64727" w:rsidP="00A64727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Тема: Анатомо-физиологические особенности подростков</w:t>
      </w:r>
    </w:p>
    <w:p w:rsidR="00A64727" w:rsidRPr="00A64727" w:rsidRDefault="00A64727" w:rsidP="00A64727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План:</w:t>
      </w:r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anchor="i-2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1.1 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Характеристика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подросткового возраста</w:t>
      </w:r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i-3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1.2 ЦЕНТРАЛЬНАЯ НЕРВНАЯ СИСТЕМА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i-4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 ЭНДОКРИННАЯ СИСТЕМА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anchor="i-5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 ИММУННАЯ СИСТЕМА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i-6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1.5 ФИЗИЧЕСКОЕ РАЗВИТИЕ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anchor="i-7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1.6 ПОЛОВОЕ СОЗРЕВАНИЕ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anchor="i-8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1.7 </w:t>
        </w:r>
        <w:proofErr w:type="gramStart"/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СЕРДЕЧНО-СОСУДИСТАЯ</w:t>
        </w:r>
        <w:proofErr w:type="gramEnd"/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СИСТЕМА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anchor="i-9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1.8 КОСТНО-МЫШЕЧНАЯ СИСТЕМА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anchor="i-10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1.9 ОРГАНЫ ДЫХАНИЯ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anchor="i-11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1.10 ОРГАНЫ ПИЩЕВАРЕНИЯ</w:t>
        </w:r>
      </w:hyperlink>
    </w:p>
    <w:p w:rsidR="00A64727" w:rsidRPr="00A64727" w:rsidRDefault="00A64727" w:rsidP="00A64727">
      <w:pPr>
        <w:shd w:val="clear" w:color="auto" w:fill="F9F9F9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anchor="i-12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1.11 ОРГАНЫ МОЧЕВЫДЕЛЕНИЯ</w:t>
        </w:r>
      </w:hyperlink>
    </w:p>
    <w:p w:rsidR="00A64727" w:rsidRPr="00A64727" w:rsidRDefault="00A64727" w:rsidP="00A64727">
      <w:pPr>
        <w:shd w:val="clear" w:color="auto" w:fill="F9F9F9"/>
        <w:spacing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anchor="i-13" w:history="1">
        <w:r w:rsidRPr="00A647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1.12 Основные критерии биологического возраста</w:t>
        </w:r>
      </w:hyperlink>
    </w:p>
    <w:p w:rsidR="00A64727" w:rsidRDefault="00A64727" w:rsidP="00A6472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bdr w:val="none" w:sz="0" w:space="0" w:color="auto" w:frame="1"/>
          <w:lang w:eastAsia="ru-RU"/>
        </w:rPr>
      </w:pPr>
      <w:r w:rsidRPr="00A64727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bdr w:val="none" w:sz="0" w:space="0" w:color="auto" w:frame="1"/>
          <w:lang w:eastAsia="ru-RU"/>
        </w:rPr>
        <w:t>Анатомо-физиологические особенности подростков</w:t>
      </w:r>
    </w:p>
    <w:p w:rsidR="00A64727" w:rsidRPr="00A64727" w:rsidRDefault="00A64727" w:rsidP="00A64727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1.1.ХАРАКТЕРИСТИКА ПОДРОСТКОВОГО ВОЗРАСТА</w:t>
      </w: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Старший школьный возраст (возраст с 12 до 17-18 лет) — период половою созревания. Он характеризуется резким изменением функций эндокринных желез. У девочек старший школьный возраст — период бурного полового созревания, у мальчиков — начало полового созревания.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концу полового созревания мо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жно четко диагностировать низко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рослость и избыточно высокий рост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появлением менструаций увеличение размеров тела девочек резко замедляется. В этом возрасте, как у девочек, так и у мальчиков значительно повышается жизненная емкость легких, мышечная сила и работоспособность.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Возрастающая двигательная и нервно-психическая активность ведет к значительному напряжению обмена веществ и работы эндокринных желез, а также нервной системы. Усиливаются процессы общего возбуждения, затрудняется стабилизация условных рефлексов. Несколько ухудшается кровоснабжение мозга, из-за чего возникает повышенная утомляемость, неустойчивость вегетативной регуляции, расстройства сосудистого тонуса.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Часто у школьников отмечают нарушения физического и полового развития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акже широко распространены расстройства питания (тучность) и заболевания ЖКТ (гастриты, дуодениты, язвенная болезнь). У девушек может нарушаться терморегуляция.</w:t>
      </w:r>
    </w:p>
    <w:p w:rsidR="00A64727" w:rsidRPr="00A64727" w:rsidRDefault="00A64727" w:rsidP="00A6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Старший школьный возраст подразделяют на подростковый (девочки 12-15 лет, мальчики 13-16 лет) и юношеский (девушки 16-20 лет, юноши 17-21 лет).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Подростковый возраст — реально существующий период в жизни человека, когда он уже не ребенок, но еще не взрослый. Под влиянием половых гормонов происходит перестройка эндокринной системы и формирование вторичных половых признаков. В результате реализации генетической 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программы завершается образование морфологических и функциональных структур организма. Специфика этого этапа развития в значительной мере определяется важнейшим биологическим фактором — половым созреванием.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Выделяют следующие особенности подросткового возраста.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Биологические (функциональные и соматические, в том числе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морфологические и половые).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Психологические.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Социальные.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Функциональные особенности характеризуются выраженной нестабильностью эндокринной и вегетативной регуляции, эмоциональной лабильностью, сниженной выносливостью к физическим и психическим нагрузкам. Для подростков характерны сниженная выносливость к физическим нагрузкам, повышенная ранимость по отношению к психическим, физическим факторам, в том числе и экологически обусловленным Эндогенные (очаговая инфекция) и экзогенные (курение, алкоголь, токсичные вещества и наркотики) </w:t>
      </w:r>
      <w:hyperlink r:id="rId17" w:tgtFrame="_blank" w:tooltip="лихорадочно-интоксикационный синдром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интоксикации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наносят организму больший вред, чем организму взрослых.</w:t>
      </w:r>
    </w:p>
    <w:p w:rsidR="00A64727" w:rsidRDefault="00A64727" w:rsidP="00A6472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64727" w:rsidRDefault="00A64727" w:rsidP="00A6472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1.2. </w:t>
      </w:r>
      <w:r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ЦЕНТРАЛЬНАЯ НЕРВНАЯ СИСТЕМА</w:t>
      </w:r>
    </w:p>
    <w:p w:rsidR="00A64727" w:rsidRPr="00A64727" w:rsidRDefault="00A64727" w:rsidP="00A6472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периода полового созревания характерна интенсивная дифференциация ЦНС. В этом возрасте завершается формирование коры головного мозга, происходит бурная перестройка в высших регулирующих центрах вегетативных функций, что обусловливает их значительную ранимость у подростков. ЦНС в подростковом возрасте характеризуется снижением порога возбудимости, лабильностью вегетативных реакций. При электроэнцефалографических исследованиях в этом возрасте нередко выявляют преобладание возбуждения над торможением. Возможна медленная реакция на вербальную и звуковую информацию, что важно учитывать при построении учебных программ и контроле их адекватности возрастным особенностям развития. Нейрогуморальная лабильность в пубертатном периоде способствует развитию выраженных изменений со стороны жизненно важных органов и систем, что позволяет считать детей подросткового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возраста группой риска развития функциональной и хронической патологии.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64727" w:rsidRPr="00A64727" w:rsidRDefault="00A64727" w:rsidP="00A6472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1.3.</w:t>
      </w:r>
      <w:r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ЭНДОКРИННАЯ СИСТЕМА</w:t>
      </w: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Изменение эндокринных взаимоотношений в период с 10 до 18 лет приводит к завершению онтогенетических этапов развития: ребенок — подросток — взрослый. Основной особенностью эндокринной перестройки в пубертатном возрасте служит активизация деятельности гипофиза и тесно связанного с ним гипоталамуса. Резкое повышение активности гипоталамуса на начальном этапе полового созревания обусловливает резкие изменения в функционировании организма. Незрелость периферических половых желез и отсутствие их тормозящего влияния считают основным фактором, определяющим чрезмерную активность гипоталамуса.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Продукция гипофизом соматотропного гормона увеличивается с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10-летнего возраста, достигая максимума к 12-14 годам, и именно в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этом возрасте отмечают скачок роста у подростков.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• Повышение продукции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адрен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окотрикотропного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гормона способ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ствует секреции гормонов надпочечниками, обеспечивая рост костной 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мышечной ткани, формирование вторичных половых признаков и </w:t>
      </w:r>
      <w:proofErr w:type="spellStart"/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соз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ревание</w:t>
      </w:r>
      <w:proofErr w:type="spellEnd"/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репродуктивной системы, облегчает формирование условно-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рефлекторной деятельности, повышает ее устойчивость, обеспечивает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биологические основы усв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оения знаний, трудовых навыков.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Высокое содержание гонадотропинов 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лияет на формирование </w:t>
      </w:r>
      <w:proofErr w:type="gram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лового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поведения.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Гормоны щитовидной железы воздействуют на все виды обмена,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уровень интеллекта, физического развития и полового созревания.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сокий</w:t>
      </w:r>
      <w:proofErr w:type="spellEnd"/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уровень этих гормонов способствует правильному созреванию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подростков, у которых в силу ускоренного развития повышается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ребность организма в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тиреоидных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гормонах, что часто приводит к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«ра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бочей» гипертрофии щитовидной ж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елезы. У девочек гиперплазию щи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товидной железы выявляют чаще, чем у мальчиков.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Гипе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рплазия щитовидной железы может маскировать различные болезни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этого органа, в том числе аутоиммунный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тиреоидит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узловой токсический зоб, кисты, рак щитовидной железы.</w:t>
      </w:r>
    </w:p>
    <w:p w:rsidR="00A64727" w:rsidRDefault="00A64727" w:rsidP="00A647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1.4.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ИММУННАЯ СИСТЕМА</w:t>
      </w:r>
    </w:p>
    <w:p w:rsidR="007C3EC8" w:rsidRPr="00A64727" w:rsidRDefault="007C3EC8" w:rsidP="00A6472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Согласно современным представлениям, в онтогенезе существует 5 критических периодов состояния иммунной системы, последний из которых совпадает с подростковым периодом (у девочек в 12-13 лет, а у мальчиков в 14-15 лет). В пубертатный период наблюдают уменьшение массы лимфоидной ткани, в первую очередь вилочковой железы и миндалин с разрастанием в них соединительной ткани, что сопровождается снижением показателей клеточного звена иммунитета и может приводить к возникновению хронических воспалительных, аутоиммунных и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лимфопролиферативных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заболеваний.</w:t>
      </w:r>
    </w:p>
    <w:p w:rsidR="00A64727" w:rsidRDefault="007C3EC8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1.5</w:t>
      </w:r>
      <w:r w:rsidR="00A64727" w:rsidRPr="00A647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ФИЗИЧЕСКОЕ РАЗВИТИЕ</w:t>
      </w:r>
    </w:p>
    <w:p w:rsidR="007C3EC8" w:rsidRPr="00A64727" w:rsidRDefault="007C3EC8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Физическое развитие — главный критерий состояния здоровья детей. Индивидуальная оценка уровня физического развития основана на антропометрических данных, полученных при популяционных исследованиях, результаты которых позволили достоверно определить показатели физического развития подростков в возрасте 10-17 лет. Существует определенная связь между гормональной активностью гонад и динамикой физического развития.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Пубертатное ускорение роста у мальчиков и девочек начинается в разном возрасте: у мальчиков наиболее интенсивный рост происходит в 13-15 лет, у девочек на 2 года раньше (в 11-13 лет). Девочки начинают обгонять в росте мальчиков с 10 лет. После 13-14 лет с наступлением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менархе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скорость увеличения роста девочек уменьшается, и мальчики вновь начинают их обгонять. До 11 лет масса тела девочек и мальчиков одинакова, с 11 до 14 лет масса тела девочек превышает таковую у мальчиков, а после 15 лет отмечают обратные соотношения, и уже к 16 годам масса тела юношей значительно превосходит массу тела девочек. В последние годы среди подростков уменьшилось число лиц с нормальным соотношением роста и массы тела и с избыточной массой тела, однако, стало больше подростков с ее дефицитом. Уменьшение числа подростков с нормальными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росто-весовыми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соотношениями, снижение распространенности избыточной массы тела, увеличение частоты низкой массы тела свидетельств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ует о тенденции к </w:t>
      </w:r>
      <w:proofErr w:type="spellStart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грациализации</w:t>
      </w:r>
      <w:proofErr w:type="spellEnd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A64727" w:rsidRDefault="007C3EC8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1.6.</w:t>
      </w:r>
      <w:r w:rsidR="00A64727" w:rsidRPr="00A647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ПОЛОВОЕ СОЗРЕВАНИЕ</w:t>
      </w:r>
    </w:p>
    <w:p w:rsidR="007C3EC8" w:rsidRPr="00A64727" w:rsidRDefault="007C3EC8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Половое созревание происходит в подростковом возрасте. Созревание репродуктивной системы заканчивается только к 17-18 годам.</w:t>
      </w:r>
    </w:p>
    <w:p w:rsidR="00A64727" w:rsidRPr="00A64727" w:rsidRDefault="00A64727" w:rsidP="00A6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пубертатном периоде возникает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интенсивная половая дифференци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ровка. После 8 лет у девочек значительно усиливается рост матки, яичников, у мальчиков — предстательной железы, яичек. Одновременно происходит и качественное изменение их строения. Основным признаком полового созревания у девочек служит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менархе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у мальчиков —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спермархе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• Первым регистрируемым показателем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пубертата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девочек считают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начальное увеличение молочных желез 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возрасте от 8,5 до 13 лет. На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чальное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оволосение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лобка отмечают на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3-8 </w:t>
      </w:r>
      <w:proofErr w:type="spellStart"/>
      <w:proofErr w:type="gramStart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</w:t>
      </w:r>
      <w:proofErr w:type="spellEnd"/>
      <w:proofErr w:type="gramEnd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позже первых призна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ков увеличения молочных желез, однако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оволосение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лобковой области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формируется быстрее, чем развиваю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тся молочные железы: полное </w:t>
      </w:r>
      <w:proofErr w:type="spellStart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лосение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лобка регистрируют через 2,5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-3 года, а полное созревание мо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лочной железы — почти через 4 год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а. </w:t>
      </w:r>
      <w:proofErr w:type="spellStart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Оволосение</w:t>
      </w:r>
      <w:proofErr w:type="spellEnd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подмышечных впа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динах появляется в среднем через 1,5-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 года после лобкового, и дости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гает максимума к 18-20 годам. Возраст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менархе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колеблется в пределах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от 12 до 14 лет (появление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менархе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возрасте 9,5-10 лет, по мнению за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рубежных авторов, следует считать вариантом нормы). Правильные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овуляторные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циклы устанавливаются через год после наступления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нархе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 обычным считают 28-30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дневный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менструальный цикл. Для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девочек ранним половым созревание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 следует считать увеличение мо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лочных желез (или появление полов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ого </w:t>
      </w:r>
      <w:proofErr w:type="spellStart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оволосения</w:t>
      </w:r>
      <w:proofErr w:type="spellEnd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) до 8 лет или </w:t>
      </w:r>
      <w:proofErr w:type="spellStart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нархе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 9-10 лет, а задержкой поло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вого созревания — отсутствие ка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ких-либо вторичных признаков полового созревания у девочек в </w:t>
      </w:r>
      <w:hyperlink r:id="rId18" w:tgtFrame="_blank" w:tooltip="Всемирная Организация Здравоохранения (ВОЗ)" w:history="1">
        <w:proofErr w:type="gramStart"/>
        <w:r w:rsidRPr="007C3EC8">
          <w:rPr>
            <w:rFonts w:ascii="Times New Roman" w:eastAsia="Times New Roman" w:hAnsi="Times New Roman" w:cs="Times New Roman"/>
            <w:color w:val="444444"/>
            <w:sz w:val="28"/>
            <w:szCs w:val="28"/>
            <w:lang w:eastAsia="ru-RU"/>
          </w:rPr>
          <w:t>воз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расте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13 лет и старше и отсутствие менструаций в 15 лет и старше.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• Все соматические изменения, происходящие у мальчиков и обозначаемые как период полового созревания, протекают в течение 3-4 лет.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Начало заметного увеличения яичек в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возрасте 11,5-12 лет можно счи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тать первым признаком начала полово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 созревания. Рост яичек закан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чивается к 17-18 годам. Рост и внешние изменения наружных половых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органов начинаются или сразу или спустя 6-18 </w:t>
      </w:r>
      <w:proofErr w:type="spellStart"/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мес</w:t>
      </w:r>
      <w:proofErr w:type="spellEnd"/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после увеличения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яичек (в среднем с 12-12,5 лет) и заканчивается к 16 годам.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Оволосение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 лобке возникает с ростом наружных половых органов в среднем в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12-13 лет и к 16-18 годам достигает выраженности, свойственной муж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чинам.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Оволосение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подмышечных впадинах впервые отмечают в сере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дине пубертатного периода (в 13-15 лет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). Рост усов и бороды, как пока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затель половой зрелости, регистрируют в конце полового созревания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(15 лет). Поллюции возникают не ранее 13 лет, и к 14,5-15 годам их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наблюдают у большей части подрос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тков. Половое созревание мальчи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ков можно считать преждевременным в случае появления вторичных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половых признаков в возрасте до 10 лет, а поздним — при их отсутствии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13,5 лет и старше.</w:t>
      </w:r>
    </w:p>
    <w:p w:rsidR="007C3EC8" w:rsidRDefault="007C3EC8" w:rsidP="00A64727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A64727" w:rsidRDefault="007C3EC8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1.7.</w:t>
      </w:r>
      <w:proofErr w:type="gramStart"/>
      <w:r w:rsidR="00A64727"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СЕРДЕЧНО-СОСУДИСТАЯ</w:t>
      </w:r>
      <w:proofErr w:type="gramEnd"/>
      <w:r w:rsidR="00A64727"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 xml:space="preserve"> СИСТЕМА</w:t>
      </w:r>
    </w:p>
    <w:p w:rsidR="007C3EC8" w:rsidRPr="00A64727" w:rsidRDefault="007C3EC8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Большие изменения происходят в ССС,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которая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пубертатном периоде отличается существенными анатомо-гистологическими и функциональными особенностями. В подростковом возрасте происходит усиленный рост сердца во всех направлениях (в длину, толщину и ширину) и размеры сердца удваиваются. Левые отделы сердца в раннем детском возрасте превышают правые в 1,5 раза, а в пубертатном в 3 раза. Отставание темпов роста правой половины сердца в период полового созревания при повышенных требованиях к ССС может сказаться на механизмах компенсации кровообращения.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Одной из особенностей ССС подростка служит выраженное несоответствие объема полостей сердца емкости магистральных сосудов, которое выражается в том, что диаметр приводящих сосудов больше отводящих, что создает условия для повышенного сопротивления току крови и изменяет характер гемодинамики. Развитие сосудов в основном завершается к 12 годам.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Особенности роста и развития сердца зависят от пола и возраста подростков. Быстрое увеличение объема сердца у девочек отмечают в возрасте 10-15 лет, а после 16 лет размеры сердца не меняются. У юношей рост сердца происходит менее стремительно и продолжается до 17-18 лет. Возрастающая нагнетательная сила сердца (ударный объем) и относительная узость сосудов при тенденции их к спазму может привести к повышению периферического сопротивления и развитию гипертрофического варианта сердца в подростковом возрасте, а также к юношеской артериальной гипертензии.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течение всего периода детства происходит уменьшение </w:t>
      </w:r>
      <w:hyperlink r:id="rId19" w:tgtFrame="_blank" w:tooltip="Возрастные показатели ЧД и ЧСС у детей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ЧСС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и к 14-15 годам </w:t>
      </w:r>
      <w:hyperlink r:id="rId20" w:tgtFrame="_blank" w:tooltip="Возрастные показатели ЧД и ЧСС у детей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ЧСС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соответствует таковому у взрослых (60-84 в 1 мин). Половые различия </w:t>
      </w:r>
      <w:hyperlink r:id="rId21" w:tgtFrame="_blank" w:tooltip="Возрастные показатели ЧД и ЧСС у детей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ЧСС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выявляют уже в начале пубертатного периода (11-14 лет). У мальчиков пульс становится реже, чем у девочек. Ритм и ЧСС, как и </w:t>
      </w:r>
      <w:hyperlink r:id="rId22" w:tgtFrame="_blank" w:tooltip="Артериальное давление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АД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пубертатный период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подвержены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индивидуальным колебаниям.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Начало полового созревания служит мощным фактором, значительно влияющим на уровень </w:t>
      </w:r>
      <w:hyperlink r:id="rId23" w:tgtFrame="_blank" w:tooltip="Артериальное давление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АД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Возрастная динамика средних показателей </w:t>
      </w:r>
      <w:hyperlink r:id="rId24" w:tgtFrame="_blank" w:tooltip="Артериальное давление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АД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почти аналогична динамике роста: до 10 лет АД более высокое у мальчиков, с 10-12 лет — у девочек, а с 13-14 лет АД у мальчиков повышается быстрее и остается более высоким в течение всего юношеского периода.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юношей с возрастом отмечают равномерное увеличение значений АД, в то время как у девушек максимальное АД отмечают в возрасте 13-14 лет. К 15-18 годам АД у юношей выше, чем у девушек. Подростки с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повышенным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АД при </w:t>
      </w:r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наличии наследственной </w:t>
      </w:r>
      <w:proofErr w:type="spellStart"/>
      <w:r w:rsidR="007C3EC8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огягощен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ности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избыточной массы тела, гиподинамии или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гиперкинезии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хронического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психоэмоционального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напряжения имеют высокий риск стабилизации и прогрессирования артериальной гипертензии. У подростков с ранним половым созреванием, сопровождающимся интенсивным увеличением роста и массы тела, отмечают более высокое АД У девочек с появлением менструаций значение систолического АД повышается, а при установлении регулярного цикла приближается к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исходному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Физиологическая гиперфункция гипоталамо-гипофизарной системы обусловливает высокий уровень продукции катехоламинов и их предшественников, </w:t>
      </w:r>
      <w:hyperlink r:id="rId25" w:tgtFrame="_blank" w:tooltip="Тестостерон (андрогены)" w:history="1">
        <w:r w:rsidRPr="00A64727">
          <w:rPr>
            <w:rFonts w:ascii="Times New Roman" w:eastAsia="Times New Roman" w:hAnsi="Times New Roman" w:cs="Times New Roman"/>
            <w:b/>
            <w:bCs/>
            <w:color w:val="0B91EA"/>
            <w:sz w:val="28"/>
            <w:szCs w:val="28"/>
            <w:u w:val="single"/>
            <w:lang w:eastAsia="ru-RU"/>
          </w:rPr>
          <w:t>андрогенов</w:t>
        </w:r>
      </w:hyperlink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глюкокортикоидов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тиреоидина, обладающих симпатическим эффектом. Последний вызывает неэкономный режим функционирования ССС и обусловливает возникновение разнообразных отклонений («юношеское сердце»): изменение конфигурации и размеров сердца (юношеская гипертрофия сердца, малое сердце, митральная конфигурация сердца при его нормальных размерах), нарушение отдельных функций сердца (автоматизма, проводимости, возбудимости), наличие функционального шума над областью сердца и крупных сосудов.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A64727" w:rsidRDefault="007C3EC8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1.8</w:t>
      </w:r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A64727" w:rsidRPr="00A647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КОСТНО-МЫШЕЧНАЯ СИСТЕМА</w:t>
      </w:r>
    </w:p>
    <w:p w:rsidR="003B3E3E" w:rsidRPr="00A64727" w:rsidRDefault="003B3E3E" w:rsidP="007C3EC8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4727" w:rsidRPr="00A64727" w:rsidRDefault="00A64727" w:rsidP="003B3E3E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Период полового созревания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характеризуется завершением формирования костной системы Обмен кальция зависит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функционального состояния органов пищеварения и мочеотделения, с которыми связаны поступление и выведение этого элеме</w:t>
      </w:r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нта. Изменение гормонального го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меостаза, наличие патологии органов пищеварения, почек, недостаточное употребление высококалорийных и белковых продуктов, продуктов содержащих витамин D, кальций, ф</w:t>
      </w:r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осфор приводит к развитию </w:t>
      </w:r>
      <w:proofErr w:type="spellStart"/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остео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пении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остеопорозу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ухудшению формирования костной и хрящевой ткани, замедлению или ранней остановке роста костей скелета, возникновению заболеваний костей, суставов и позвоночника.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 подростковом возрасте часто отмечают </w:t>
      </w:r>
      <w:proofErr w:type="spellStart"/>
      <w:r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fldChar w:fldCharType="begin"/>
      </w:r>
      <w:r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instrText xml:space="preserve"> HYPERLINK "http://pediatrino.ru/detskaya-hirurgiya/osteohondropatii/" \o "Остеохондропатии" \t "_blank" </w:instrText>
      </w:r>
      <w:r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A64727">
        <w:rPr>
          <w:rFonts w:ascii="Times New Roman" w:eastAsia="Times New Roman" w:hAnsi="Times New Roman" w:cs="Times New Roman"/>
          <w:b/>
          <w:bCs/>
          <w:color w:val="0B91EA"/>
          <w:sz w:val="28"/>
          <w:szCs w:val="28"/>
          <w:u w:val="single"/>
          <w:lang w:eastAsia="ru-RU"/>
        </w:rPr>
        <w:t>остеохондропатии</w:t>
      </w:r>
      <w:proofErr w:type="spellEnd"/>
      <w:r w:rsidRPr="00A64727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fldChar w:fldCharType="end"/>
      </w:r>
      <w:r w:rsidR="003B3E3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Поскольку рост и развитие грудной клетки завершается к 20 годам и происходит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гетерохронно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в подростковом периоде часто формируются деформации позвоночника, грудной клетки,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артропатии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Из-за патологии костной ткани в последующем возможна социальная недостаточность (ограничения в выборе профессии, трудоустройстве и др.).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 подростковом возрасте отмечают наиболее интенсивное нарастание мышечной массы. У девушек в возрасте 14-15 лет показатели мышечной силы достигают уровня взрослых женщин. У юношей мышечная сила значительно увеличивается в 14 лет, но становится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такой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же как у взрослых намного позже. На фоне пубертатного ускорения роста возможно отставание развития координации движений, что сопровождается угловатостью движений и неповоротливостью.</w:t>
      </w:r>
    </w:p>
    <w:p w:rsidR="00A64727" w:rsidRDefault="0003523B" w:rsidP="003B3E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1.9</w:t>
      </w:r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A64727" w:rsidRPr="00A647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ДЫХАНИЯ</w:t>
      </w:r>
    </w:p>
    <w:p w:rsidR="003B3E3E" w:rsidRPr="00A64727" w:rsidRDefault="003B3E3E" w:rsidP="003B3E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подростковом возрасте заканчивается рост и формирование придаточных полостей носа и гортани, происходят интенсивное развитие грудной клетки, дыхательных мышц, рост зон и сегментов легких, разрастание межклеточной соединительной ткани, увеличение размеров эластических и мышечных волокон, преимущественно в стенках альвеол и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межальвеолярных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пространствах. В этот период значительно увеличиваются объем и поверхность легких, жизненная емкость, легочная вентиляция. Дыхание становится глубже и реже. Число дыханий в 17-18 лет соответствует аналогичному показателю у взрослых (16-20 в минуту). К этому времени формируются половые различия в типе дыхания (у юношей отмечают брюшной тип, у девушек — грудной тип) и показателях функции внешнего дыхания, что преимущественно обусловлено более развитой мышечной системой у юношей, чем у девушек.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Организм подростка нередко испытывает недостаток в кислороде, что компенсируется частыми глубокими вздохами. Подростки менее устойчивы к гипоксии, хуже, чем взрослые и дети, переносят кислородное голодание. Девушки хуже адаптируются к недостатку кислорода, чем юноши. Симптомом функциональной гипоксии могут быть обморочные состояния, возникающие у подростков при нахождении в помещении с недостаточным воздухообменом и при неадекватных физических нагрузках.</w:t>
      </w:r>
    </w:p>
    <w:p w:rsidR="00A64727" w:rsidRDefault="003B3E3E" w:rsidP="003B3E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1.1</w:t>
      </w:r>
      <w:r w:rsidR="0003523B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0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A64727" w:rsidRPr="00A647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ПИЩЕВАРЕНИЯ</w:t>
      </w:r>
    </w:p>
    <w:p w:rsidR="003B3E3E" w:rsidRPr="00A64727" w:rsidRDefault="003B3E3E" w:rsidP="003B3E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подростковом возрасте завершается структурное и функциональное развитие пищеварительной системы: к 14-15 годам оканчивается формирование зубов (кроме 3-х коренных зубов), к 11-13 годам — слюнных желез и пищевода. К 10-11 годам гистологическая структура желудка, а к 11-13 годам </w:t>
      </w:r>
      <w:proofErr w:type="gram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слюнных</w:t>
      </w:r>
      <w:proofErr w:type="gram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железы и пищевод становятся такими же, как у взрослого человека.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Подросткам свойственны гиперсекреция и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гиперхлоргидрия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натощак и в периоде «последовательной секреции» (повышение количества общей и свободной соляной кислоты)</w:t>
      </w:r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Наряду с повышением 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активности желудка возможен спазм </w:t>
      </w:r>
      <w:proofErr w:type="spellStart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пилорического</w:t>
      </w:r>
      <w:proofErr w:type="spellEnd"/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отдела. Эти особенности желудочной секреции и моторики создают благоприятные предпосылки для формирования функциональных и патологических изменений со стороны желудка.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Важной в практическом отношении особенностью служит свойственная подросткам слабость связочного аппарата брюшных органов, способствующая развитию птоза органов (чаще желудка).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К концу пубертатного периода завершается морфофункциональное преобразование желчевыделительной системы. Особенности секреции желез ЖКТ у подростков обусловливают высокую ранимость пищеварительной системы при длительном эмоциональном и физическом напряжении, нарушении режима питания, труда и отдыха, способствуют увеличению частоты гастроэнтерологической патологии в данной возрастной группе со склонностью к прог</w:t>
      </w:r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рессиро</w:t>
      </w: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ванию при несвоевременной диагностике и лечении.</w:t>
      </w:r>
    </w:p>
    <w:p w:rsidR="00A64727" w:rsidRPr="00A64727" w:rsidRDefault="0003523B" w:rsidP="003B3E3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1.11</w:t>
      </w:r>
      <w:r w:rsidR="003B3E3E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.</w:t>
      </w:r>
      <w:r w:rsidR="00A64727" w:rsidRPr="00A64727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  <w:lang w:eastAsia="ru-RU"/>
        </w:rPr>
        <w:t>ОРГАНЫ МОЧЕВЫДЕЛЕНИЯ</w:t>
      </w:r>
    </w:p>
    <w:p w:rsid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6472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Значительные анатомические и функциональные преобразования претерпевает в период полового созревания мочевыделительная система. В этот период происходит бурный рост и совершенствование структуры почки. У подростков к 17-18 годам масса почки почти удваивается по сравнению с таковой у подростков в возрасте 10-11 лет. Одновременно наблюдают интенсивный рост и развитие мочевого пузыря, мочеточников и мочеиспускательного канала, что особенно важно при оценке результатов функциональных исследований.</w:t>
      </w:r>
    </w:p>
    <w:p w:rsidR="00A64727" w:rsidRPr="00A64727" w:rsidRDefault="00A64727" w:rsidP="00A64727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64727" w:rsidRDefault="0003523B" w:rsidP="0003523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</w:pPr>
      <w:r w:rsidRPr="0003523B">
        <w:rPr>
          <w:rFonts w:ascii="Times New Roman" w:eastAsia="Times New Roman" w:hAnsi="Times New Roman" w:cs="Times New Roman"/>
          <w:bCs/>
          <w:color w:val="444444"/>
          <w:sz w:val="28"/>
          <w:szCs w:val="28"/>
          <w:bdr w:val="none" w:sz="0" w:space="0" w:color="auto" w:frame="1"/>
          <w:lang w:eastAsia="ru-RU"/>
        </w:rPr>
        <w:t>1.12. ОСНОВНЫЕ КРИТЕРИИ БИОЛОГИЧЕСКОГО ВОЗРАСТА</w:t>
      </w:r>
    </w:p>
    <w:p w:rsidR="0003523B" w:rsidRPr="00A64727" w:rsidRDefault="0003523B" w:rsidP="0003523B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</w:pPr>
    </w:p>
    <w:p w:rsidR="00F06E23" w:rsidRDefault="00A64727" w:rsidP="00F06E23">
      <w:pPr>
        <w:pStyle w:val="ab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Зрелость, оцениваемая по степени развития</w:t>
      </w:r>
      <w:r w:rsidR="00F06E23"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вторичных половых</w:t>
      </w:r>
      <w:r w:rsidR="00F06E23"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признаков.</w:t>
      </w:r>
    </w:p>
    <w:p w:rsidR="00F06E23" w:rsidRDefault="00A64727" w:rsidP="00F06E23">
      <w:pPr>
        <w:pStyle w:val="ab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Скелетная зрелость (порядок </w:t>
      </w:r>
      <w:r w:rsidR="00F06E23"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сроки окостенения скелета).</w:t>
      </w:r>
    </w:p>
    <w:p w:rsidR="00F06E23" w:rsidRDefault="00A64727" w:rsidP="00F06E23">
      <w:pPr>
        <w:pStyle w:val="ab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Зубная зрелость (сроки прорезывания молочных и постоянных зубо</w:t>
      </w:r>
      <w:r w:rsidR="00F06E23"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в).</w:t>
      </w:r>
    </w:p>
    <w:p w:rsidR="00F06E23" w:rsidRDefault="00A64727" w:rsidP="00F06E23">
      <w:pPr>
        <w:pStyle w:val="ab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Темпы</w:t>
      </w:r>
      <w:r w:rsidR="00F06E23"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физического развития ребенка.</w:t>
      </w:r>
    </w:p>
    <w:p w:rsidR="00A64727" w:rsidRPr="00F06E23" w:rsidRDefault="00A64727" w:rsidP="00F06E23">
      <w:pPr>
        <w:pStyle w:val="ab"/>
        <w:numPr>
          <w:ilvl w:val="0"/>
          <w:numId w:val="6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F06E2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Темпы нервно-психического развития ребенка.</w:t>
      </w:r>
    </w:p>
    <w:p w:rsidR="001D1A41" w:rsidRPr="00A64727" w:rsidRDefault="001D1A41" w:rsidP="00A647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1A41" w:rsidRPr="00A64727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92BF6"/>
    <w:multiLevelType w:val="hybridMultilevel"/>
    <w:tmpl w:val="4E6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A5F43"/>
    <w:multiLevelType w:val="hybridMultilevel"/>
    <w:tmpl w:val="A1A25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177D"/>
    <w:multiLevelType w:val="hybridMultilevel"/>
    <w:tmpl w:val="711CB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F71E7"/>
    <w:multiLevelType w:val="hybridMultilevel"/>
    <w:tmpl w:val="09BCECAA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5C05"/>
    <w:multiLevelType w:val="hybridMultilevel"/>
    <w:tmpl w:val="0CBAB4C4"/>
    <w:lvl w:ilvl="0" w:tplc="6A96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D153E"/>
    <w:multiLevelType w:val="multilevel"/>
    <w:tmpl w:val="4D30B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A64727"/>
    <w:rsid w:val="0003523B"/>
    <w:rsid w:val="001D1A41"/>
    <w:rsid w:val="003B3E3E"/>
    <w:rsid w:val="00456B06"/>
    <w:rsid w:val="00606D34"/>
    <w:rsid w:val="007C3EC8"/>
    <w:rsid w:val="008D03D7"/>
    <w:rsid w:val="00A64727"/>
    <w:rsid w:val="00D622E7"/>
    <w:rsid w:val="00F06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A64727"/>
    <w:rPr>
      <w:color w:val="0000FF"/>
      <w:u w:val="single"/>
    </w:rPr>
  </w:style>
  <w:style w:type="paragraph" w:customStyle="1" w:styleId="toctitle">
    <w:name w:val="toc_title"/>
    <w:basedOn w:val="a"/>
    <w:rsid w:val="00A6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A64727"/>
  </w:style>
  <w:style w:type="character" w:customStyle="1" w:styleId="tocnumber">
    <w:name w:val="toc_number"/>
    <w:basedOn w:val="a0"/>
    <w:rsid w:val="00A64727"/>
  </w:style>
  <w:style w:type="paragraph" w:styleId="af5">
    <w:name w:val="Normal (Web)"/>
    <w:basedOn w:val="a"/>
    <w:uiPriority w:val="99"/>
    <w:semiHidden/>
    <w:unhideWhenUsed/>
    <w:rsid w:val="00A6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5577">
              <w:marLeft w:val="168"/>
              <w:marRight w:val="16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78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4" w:space="6" w:color="AAAAAA"/>
                            <w:left w:val="single" w:sz="4" w:space="6" w:color="AAAAAA"/>
                            <w:bottom w:val="single" w:sz="4" w:space="6" w:color="AAAAAA"/>
                            <w:right w:val="single" w:sz="4" w:space="6" w:color="AAAAA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diatrino.ru/poliklinicheskaya-pediatriya/anatomo-fiziologicheskie-osobennosti-podrostkov/" TargetMode="External"/><Relationship Id="rId13" Type="http://schemas.openxmlformats.org/officeDocument/2006/relationships/hyperlink" Target="https://pediatrino.ru/poliklinicheskaya-pediatriya/anatomo-fiziologicheskie-osobennosti-podrostkov/" TargetMode="External"/><Relationship Id="rId18" Type="http://schemas.openxmlformats.org/officeDocument/2006/relationships/hyperlink" Target="http://pediatrino.ru/obshhestvennoe-zdorove-i-zdravoohran/vsemirnaya-organizatsiya-zdravoohraneniya-voz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ediatrino.ru/poliklinicheskaya-pediatriya/vozrastnye-pokazateli-chd-i-chss-u-detej/" TargetMode="External"/><Relationship Id="rId7" Type="http://schemas.openxmlformats.org/officeDocument/2006/relationships/hyperlink" Target="https://pediatrino.ru/poliklinicheskaya-pediatriya/anatomo-fiziologicheskie-osobennosti-podrostkov/" TargetMode="External"/><Relationship Id="rId12" Type="http://schemas.openxmlformats.org/officeDocument/2006/relationships/hyperlink" Target="https://pediatrino.ru/poliklinicheskaya-pediatriya/anatomo-fiziologicheskie-osobennosti-podrostkov/" TargetMode="External"/><Relationship Id="rId17" Type="http://schemas.openxmlformats.org/officeDocument/2006/relationships/hyperlink" Target="http://pediatrino.ru/infektsionnye-bolezni-u-detej/lihoradochno-intoksikatsionnyj-sindrom/" TargetMode="External"/><Relationship Id="rId25" Type="http://schemas.openxmlformats.org/officeDocument/2006/relationships/hyperlink" Target="http://pediatrino.ru/gormony/testosteron-androgen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iatrino.ru/poliklinicheskaya-pediatriya/anatomo-fiziologicheskie-osobennosti-podrostkov/" TargetMode="External"/><Relationship Id="rId20" Type="http://schemas.openxmlformats.org/officeDocument/2006/relationships/hyperlink" Target="http://pediatrino.ru/poliklinicheskaya-pediatriya/vozrastnye-pokazateli-chd-i-chss-u-dete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diatrino.ru/poliklinicheskaya-pediatriya/anatomo-fiziologicheskie-osobennosti-podrostkov/" TargetMode="External"/><Relationship Id="rId11" Type="http://schemas.openxmlformats.org/officeDocument/2006/relationships/hyperlink" Target="https://pediatrino.ru/poliklinicheskaya-pediatriya/anatomo-fiziologicheskie-osobennosti-podrostkov/" TargetMode="External"/><Relationship Id="rId24" Type="http://schemas.openxmlformats.org/officeDocument/2006/relationships/hyperlink" Target="https://pediatrino.ru/normalnaya-fiziologiya/arterialnoe-davlenie/" TargetMode="External"/><Relationship Id="rId5" Type="http://schemas.openxmlformats.org/officeDocument/2006/relationships/hyperlink" Target="https://pediatrino.ru/poliklinicheskaya-pediatriya/anatomo-fiziologicheskie-osobennosti-podrostkov/" TargetMode="External"/><Relationship Id="rId15" Type="http://schemas.openxmlformats.org/officeDocument/2006/relationships/hyperlink" Target="https://pediatrino.ru/poliklinicheskaya-pediatriya/anatomo-fiziologicheskie-osobennosti-podrostkov/" TargetMode="External"/><Relationship Id="rId23" Type="http://schemas.openxmlformats.org/officeDocument/2006/relationships/hyperlink" Target="https://pediatrino.ru/normalnaya-fiziologiya/arterialnoe-davlenie/" TargetMode="External"/><Relationship Id="rId10" Type="http://schemas.openxmlformats.org/officeDocument/2006/relationships/hyperlink" Target="https://pediatrino.ru/poliklinicheskaya-pediatriya/anatomo-fiziologicheskie-osobennosti-podrostkov/" TargetMode="External"/><Relationship Id="rId19" Type="http://schemas.openxmlformats.org/officeDocument/2006/relationships/hyperlink" Target="http://pediatrino.ru/poliklinicheskaya-pediatriya/vozrastnye-pokazateli-chd-i-chss-u-detej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diatrino.ru/poliklinicheskaya-pediatriya/anatomo-fiziologicheskie-osobennosti-podrostkov/" TargetMode="External"/><Relationship Id="rId14" Type="http://schemas.openxmlformats.org/officeDocument/2006/relationships/hyperlink" Target="https://pediatrino.ru/poliklinicheskaya-pediatriya/anatomo-fiziologicheskie-osobennosti-podrostkov/" TargetMode="External"/><Relationship Id="rId22" Type="http://schemas.openxmlformats.org/officeDocument/2006/relationships/hyperlink" Target="https://pediatrino.ru/normalnaya-fiziologiya/arterialnoe-davlenie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3298</Words>
  <Characters>18802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Анатомо-физиологические особенности подростков</vt:lpstr>
      <vt:lpstr/>
      <vt:lpstr>    1.1.ХАРАКТЕРИСТИКА ПОДРОСТКОВОГО ВОЗРАСТА</vt:lpstr>
      <vt:lpstr>    </vt:lpstr>
      <vt:lpstr>    1.2. ЦЕНТРАЛЬНАЯ НЕРВНАЯ СИСТЕМА</vt:lpstr>
      <vt:lpstr>    </vt:lpstr>
      <vt:lpstr>    1.3.ЭНДОКРИННАЯ СИСТЕМА</vt:lpstr>
      <vt:lpstr>    1.4.ИММУННАЯ СИСТЕМА</vt:lpstr>
      <vt:lpstr>    </vt:lpstr>
      <vt:lpstr>    1.5ФИЗИЧЕСКОЕ РАЗВИТИЕ</vt:lpstr>
      <vt:lpstr>    </vt:lpstr>
      <vt:lpstr>    1.6.ПОЛОВОЕ СОЗРЕВАНИЕ</vt:lpstr>
      <vt:lpstr>    </vt:lpstr>
      <vt:lpstr>    </vt:lpstr>
      <vt:lpstr>    1.7.СЕРДЕЧНО-СОСУДИСТАЯ СИСТЕМА</vt:lpstr>
      <vt:lpstr>    </vt:lpstr>
      <vt:lpstr>    1.8.КОСТНО-МЫШЕЧНАЯ СИСТЕМА</vt:lpstr>
      <vt:lpstr>    </vt:lpstr>
      <vt:lpstr>    1.10.ОРГАНЫ ДЫХАНИЯ</vt:lpstr>
      <vt:lpstr>    </vt:lpstr>
      <vt:lpstr>    1.11.ОРГАНЫ ПИЩЕВАРЕНИЯ</vt:lpstr>
      <vt:lpstr>    </vt:lpstr>
      <vt:lpstr>    1.12.ОРГАНЫ МОЧЕВЫДЕЛЕНИЯ</vt:lpstr>
      <vt:lpstr>    Основные критерии биологического возраста</vt:lpstr>
    </vt:vector>
  </TitlesOfParts>
  <Company/>
  <LinksUpToDate>false</LinksUpToDate>
  <CharactersWithSpaces>22056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2020-11-30T09:02:00Z</dcterms:created>
  <dcterms:modified xsi:type="dcterms:W3CDTF">2020-11-30T09:27:00Z</dcterms:modified>
</cp:coreProperties>
</file>